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drawing>
          <wp:inline distT="0" distB="0" distL="0" distR="0">
            <wp:extent cx="723900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0"/>
          <w:numId w:val="0"/>
        </w:numPr>
        <w:ind w:left="0" w:hanging="0"/>
        <w:rPr>
          <w:sz w:val="24"/>
          <w:szCs w:val="24"/>
        </w:rPr>
      </w:pPr>
      <w:r>
        <mc:AlternateContent>
          <mc:Choice Requires="wps">
            <w:drawing>
              <wp:anchor behindDoc="0" distT="25400" distB="25400" distL="139700" distR="139700" simplePos="0" locked="0" layoutInCell="0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03440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60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6.6pt" to="466.05pt,6.6pt" stroked="t" o:allowincell="f" style="position:absolute">
                <v:stroke color="black" weight="507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о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т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16.11.2021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 №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1070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в 2021 году иных межбюджетных трансфертов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</w:t>
      </w:r>
    </w:p>
    <w:p>
      <w:pPr>
        <w:pStyle w:val="NoSpacing"/>
        <w:ind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3">
        <w:r>
          <w:rPr>
            <w:rFonts w:ascii="Times New Roman" w:hAnsi="Times New Roman"/>
            <w:sz w:val="24"/>
            <w:szCs w:val="24"/>
          </w:rPr>
          <w:t>решением</w:t>
        </w:r>
      </w:hyperlink>
      <w:r>
        <w:rPr>
          <w:rFonts w:ascii="Times New Roman" w:hAnsi="Times New Roman"/>
          <w:sz w:val="24"/>
          <w:szCs w:val="24"/>
        </w:rPr>
        <w:t xml:space="preserve"> Жирновской районной Думы Волгоградской области от 10 декабря 2018 г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 №  62/376-Д  «Об утверждении порядка предоставления иных межбюджетных трансфертов из бюджета Жирновского муниципального района бюджетам поселений, входящих в состав Жирновского муниципального района», руководствуясь Уставом Жирновского муниципального района Волгоградской области, администрация Жирновского муниципального района Волгоградской области   п о с т а н о в л я е т: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Предоставить в 2021 году иные межбюджетные трансферты 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значения, предусмотренные на эти цели </w:t>
      </w:r>
      <w:hyperlink r:id="rId4">
        <w:r>
          <w:rPr>
            <w:rFonts w:ascii="Times New Roman" w:hAnsi="Times New Roman"/>
            <w:sz w:val="24"/>
            <w:szCs w:val="24"/>
          </w:rPr>
          <w:t>решением</w:t>
        </w:r>
      </w:hyperlink>
      <w:r>
        <w:rPr>
          <w:rFonts w:ascii="Times New Roman" w:hAnsi="Times New Roman"/>
          <w:sz w:val="24"/>
          <w:szCs w:val="24"/>
        </w:rPr>
        <w:t xml:space="preserve">  Жирновской районной Думы Волгоградской области от 21 декабря 2020 г. № 10/138-Д "О бюджете Жирновского муниципального района Волгоградской области на 2021 год и на плановый период 2022 и 2023 годов", в сумме 174,5 тыс. рублей.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Утвердить прилагаемый </w:t>
      </w:r>
      <w:hyperlink w:anchor="Par35">
        <w:r>
          <w:rPr>
            <w:rFonts w:ascii="Times New Roman" w:hAnsi="Times New Roman"/>
            <w:sz w:val="24"/>
            <w:szCs w:val="24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в 2021 году иных межбюджетных трансфертов 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Утвердить:</w:t>
      </w:r>
    </w:p>
    <w:p>
      <w:pPr>
        <w:pStyle w:val="NoSpacing"/>
        <w:ind w:firstLine="567"/>
        <w:jc w:val="both"/>
        <w:rPr/>
      </w:pPr>
      <w:hyperlink w:anchor="Par83">
        <w:r>
          <w:rPr>
            <w:rFonts w:ascii="Times New Roman" w:hAnsi="Times New Roman"/>
            <w:sz w:val="24"/>
            <w:szCs w:val="24"/>
          </w:rPr>
          <w:t>методику</w:t>
        </w:r>
      </w:hyperlink>
      <w:r>
        <w:rPr>
          <w:rFonts w:ascii="Times New Roman" w:hAnsi="Times New Roman"/>
          <w:sz w:val="24"/>
          <w:szCs w:val="24"/>
        </w:rPr>
        <w:t xml:space="preserve"> распределения в 2021 году иных межбюджетных трансфертов бюджетам поселений Жирновского муниципального района  Волгоградской области на  поддержку мер по обеспечению сбалансированности местных бюджетов для решения отдельных вопросов местного значения </w:t>
      </w:r>
      <w:r>
        <w:rPr>
          <w:rFonts w:ascii="Times New Roman" w:hAnsi="Times New Roman"/>
          <w:sz w:val="24"/>
          <w:szCs w:val="24"/>
        </w:rPr>
        <w:t>(прилагается)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Spacing"/>
        <w:ind w:firstLine="567"/>
        <w:jc w:val="both"/>
        <w:rPr/>
      </w:pPr>
      <w:hyperlink w:anchor="Par118">
        <w:r>
          <w:rPr>
            <w:rFonts w:ascii="Times New Roman" w:hAnsi="Times New Roman"/>
            <w:sz w:val="24"/>
            <w:szCs w:val="24"/>
          </w:rPr>
          <w:t>распределение</w:t>
        </w:r>
      </w:hyperlink>
      <w:r>
        <w:rPr>
          <w:rFonts w:ascii="Times New Roman" w:hAnsi="Times New Roman"/>
          <w:sz w:val="24"/>
          <w:szCs w:val="24"/>
        </w:rPr>
        <w:t xml:space="preserve"> в 2021 году иных межбюджетных трансфертов бюджетам поселений Жирновского муниципального района  Волгоградской области на поддержку мер по обеспечению сбалансированности местных бюджетов для решения отдельных вопросов местного значения </w:t>
      </w:r>
      <w:r>
        <w:rPr>
          <w:rFonts w:ascii="Times New Roman" w:hAnsi="Times New Roman"/>
          <w:sz w:val="24"/>
          <w:szCs w:val="24"/>
        </w:rPr>
        <w:t>(прилагается)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подписания, подлежит  опубликованию в газете "Жирновские новости" и размещению на официальном сайте Жирновского муниципального района.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Контроль за исполнением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9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>
      <w:pPr>
        <w:pStyle w:val="Normal"/>
        <w:spacing w:lineRule="auto" w:line="240" w:before="0" w:after="19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                                                                 П.Н.Мармура</w:t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2"/>
        <w:gridCol w:w="3918"/>
      </w:tblGrid>
      <w:tr>
        <w:trPr/>
        <w:tc>
          <w:tcPr>
            <w:tcW w:w="565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Жирновского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№ </w:t>
            </w:r>
            <w:r>
              <w:rPr>
                <w:rFonts w:ascii="Times New Roman" w:hAnsi="Times New Roman"/>
                <w:sz w:val="24"/>
                <w:szCs w:val="24"/>
              </w:rPr>
              <w:t>1070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в 2021 году иных межбюджетных трансфертов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регламентирует процедуру предоставления в 2021 году иных межбюджетных трансфертов 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 (далее именуются – иные межбюджетные трансферты).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Главным распорядителем бюджетных средств, направляемых на выплату иных межбюджетных трансфертов, является отдел по бюджету и финансам администрации Жирновского муниципального района Волгоградской области (далее именуется - РАЙФО).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Право на получение иных межбюджетных трансфертов имеют поселения Жирновского муниципального района  Волгоградской области (далее – поселения), соответствующие одновременно следующим критериям: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постоянного населения по состоянию на 01 января 2021 г. составляет менее 400 человек;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собственных ресурсов по состоянию на 01 октября 2021 г. составляет менее 7,5 тыс. рублей в расчете на одного жителя и в состав поселения входят 3 и более населенных пунктов;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 настоящем порядке под собственными ресурсами понимается сумма фактически полученных на отчетную дату налоговых и неналоговых доходов, дотаций на выравнивание уровня бюджетной обеспеченности, иных межбюджетных трансфертов на сбалансированность местных бюджетов.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62"/>
      <w:bookmarkEnd w:id="0"/>
      <w:r>
        <w:rPr>
          <w:rFonts w:ascii="Times New Roman" w:hAnsi="Times New Roman"/>
          <w:sz w:val="24"/>
          <w:szCs w:val="24"/>
        </w:rPr>
        <w:t>4. Условиями предоставления иных межбюджетных трансфертов бюджетам поселений является осуществление следующих мер по обеспечению сбалансированности местного бюджета: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недопущение возникновения у поселения Жирновского муниципального района  Волгоградской области по состоянию на 01 января 2022 г. просроченной задолженности по заработной плате с начислениями перед работниками бюджетных и казенных учреждений.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Иные межбюджетные трансферты предоставляется бюджетам поселений на основании соглашения о предоставлении иных межбюджетных  трансфертов заключенного между администрацией поселения Жирновского муниципального района Волгоградской области и администрацией Жирновского муниципального района Волгоградской области (далее именуется - Соглашение).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должно содержать: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обязательство администрации поселения Жирновского муниципального района Волгоградской области по сбалансированности местного бюджета, указанное в </w:t>
      </w:r>
      <w:hyperlink w:anchor="Par62">
        <w:r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4 настоящего Порядка;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администрации поселения Жирновского муниципального района Волгоградской области - получателя иных межбюджетных трансфертов за неисполнение обязательств.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Размер иных межбюджетных трансфертов конкретному поселению определяется в соответствии с методикой распределения в 2021 году иных межбюджетных трансфертов бюджетам поселений на поддержку мер по обеспечению сбалансированности местных бюджетов для решения отдельных вопросов местного значения.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Уполномоченные органы местного самоуправления поселений  представляют в РАЙФО отчеты об использовании иных межбюджетных трансфертов. Сроки и формы представления указанных отчетов устанавливаются в Соглашении.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57"/>
        <w:gridCol w:w="3413"/>
      </w:tblGrid>
      <w:tr>
        <w:trPr/>
        <w:tc>
          <w:tcPr>
            <w:tcW w:w="6157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1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Жирновского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№ </w:t>
            </w:r>
            <w:r>
              <w:rPr>
                <w:rFonts w:ascii="Times New Roman" w:hAnsi="Times New Roman"/>
                <w:sz w:val="24"/>
                <w:szCs w:val="24"/>
              </w:rPr>
              <w:t>1070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hyperlink w:anchor="Par83">
        <w:r>
          <w:rPr>
            <w:rFonts w:ascii="Times New Roman" w:hAnsi="Times New Roman"/>
            <w:sz w:val="24"/>
            <w:szCs w:val="24"/>
          </w:rPr>
          <w:t>Методика</w:t>
        </w:r>
      </w:hyperlink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распределения в 2021 году иных межбюджетных трансфертов бюджетам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поселений Жирновского муниципального района  Волгоградской области </w:t>
      </w:r>
      <w:bookmarkStart w:id="1" w:name="Par83"/>
      <w:bookmarkEnd w:id="1"/>
      <w:r>
        <w:rPr>
          <w:rFonts w:ascii="Times New Roman" w:hAnsi="Times New Roman"/>
          <w:sz w:val="24"/>
          <w:szCs w:val="24"/>
        </w:rPr>
        <w:t xml:space="preserve">на поддержку мер по обеспечению сбалансированности местных бюджетов для решения отдельных вопросов местного значения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в 2021 году иных межбюджетных трансфертов  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 (далее именуются – иные межбюджетные трансферты ) осуществляется по формуле: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ИМТ₁  = ИМТ/П, где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ИМТ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- объем иных межбюджетных трансфертов бюджету i-го поселения Жирновского муниципального района Волгоградской области, имеющего право на получение иных межбюджетных трансфертов в соответствии с </w:t>
      </w:r>
      <w:hyperlink r:id="rId5">
        <w:r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>3 порядка предоставления в 2021 году иных межбюджетных трансфертов бюджетам поселений Жирновского муниципального района  Волгоградской области на поддержку мер по обеспечению сбалансированности местных бюджетов для решения отдельных вопросов местного значения (далее именуются - Порядок);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ИМТ - общий объем иных межбюджетных трансфертов, составляющий 174,5 тыс. рублей;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 - количество поселений Жирновского муниципального района  Волгоградской области, имеющих право на получение иных межбюджетных трансфертов в соответствии с </w:t>
      </w:r>
      <w:hyperlink r:id="rId6">
        <w:r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>3 Порядка.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Жирновского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  <w:tab/>
        <w:t xml:space="preserve">                                                                                А.Ф. Шевченко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56"/>
        <w:gridCol w:w="3414"/>
      </w:tblGrid>
      <w:tr>
        <w:trPr/>
        <w:tc>
          <w:tcPr>
            <w:tcW w:w="6156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14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Жирновского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№ </w:t>
            </w:r>
            <w:r>
              <w:rPr>
                <w:rFonts w:ascii="Times New Roman" w:hAnsi="Times New Roman"/>
                <w:sz w:val="24"/>
                <w:szCs w:val="24"/>
              </w:rPr>
              <w:t>1070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иных межбюджетных трансфертов бюджетам поселений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Жирновского муниципального района  Волгоградской области на поддержку мер по обеспечению сбалансированности местных бюджетов для решения отдельных вопросов местного значения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6"/>
        <w:gridCol w:w="5634"/>
        <w:gridCol w:w="2801"/>
      </w:tblGrid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118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             Жирновского муниципального района Волгоградской области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иных межбюджетных трансфертов        (тыс. рублей)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Бородачёвское сельское поселение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87,25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Меловатское сельское поселение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87,25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174,5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Page"/>
        <w:rPr/>
      </w:pPr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pStyle w:val="2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pStyle w:val="3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8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62025"/>
    <w:pPr>
      <w:keepNext w:val="true"/>
      <w:numPr>
        <w:ilvl w:val="0"/>
        <w:numId w:val="1"/>
      </w:numPr>
      <w:tabs>
        <w:tab w:val="clear" w:pos="708"/>
        <w:tab w:val="left" w:pos="-2410" w:leader="none"/>
      </w:tabs>
      <w:spacing w:lineRule="auto" w:line="240" w:before="0" w:after="0"/>
      <w:jc w:val="both"/>
      <w:outlineLvl w:val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2">
    <w:name w:val="Heading 2"/>
    <w:basedOn w:val="Normal"/>
    <w:next w:val="Normal"/>
    <w:link w:val="20"/>
    <w:qFormat/>
    <w:rsid w:val="00862025"/>
    <w:pPr>
      <w:keepNext w:val="true"/>
      <w:numPr>
        <w:ilvl w:val="1"/>
        <w:numId w:val="1"/>
      </w:numPr>
      <w:tabs>
        <w:tab w:val="clear" w:pos="708"/>
        <w:tab w:val="left" w:pos="-2410" w:leader="none"/>
      </w:tabs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next w:val="Normal"/>
    <w:link w:val="30"/>
    <w:qFormat/>
    <w:rsid w:val="00862025"/>
    <w:pPr>
      <w:keepNext w:val="true"/>
      <w:numPr>
        <w:ilvl w:val="2"/>
        <w:numId w:val="1"/>
      </w:numPr>
      <w:tabs>
        <w:tab w:val="clear" w:pos="708"/>
        <w:tab w:val="left" w:pos="-2410" w:leader="none"/>
      </w:tabs>
      <w:spacing w:lineRule="auto" w:line="240" w:before="0" w:after="0"/>
      <w:jc w:val="both"/>
      <w:outlineLvl w:val="2"/>
    </w:pPr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4">
    <w:name w:val="Heading 4"/>
    <w:basedOn w:val="Normal"/>
    <w:next w:val="Normal"/>
    <w:link w:val="40"/>
    <w:qFormat/>
    <w:rsid w:val="00862025"/>
    <w:pPr>
      <w:keepNext w:val="true"/>
      <w:numPr>
        <w:ilvl w:val="3"/>
        <w:numId w:val="1"/>
      </w:numPr>
      <w:tabs>
        <w:tab w:val="clear" w:pos="708"/>
        <w:tab w:val="left" w:pos="-2410" w:leader="none"/>
      </w:tabs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5">
    <w:name w:val="Heading 5"/>
    <w:basedOn w:val="Normal"/>
    <w:next w:val="Normal"/>
    <w:link w:val="50"/>
    <w:qFormat/>
    <w:rsid w:val="00862025"/>
    <w:pPr>
      <w:keepNext w:val="true"/>
      <w:numPr>
        <w:ilvl w:val="4"/>
        <w:numId w:val="1"/>
      </w:numPr>
      <w:tabs>
        <w:tab w:val="clear" w:pos="708"/>
        <w:tab w:val="left" w:pos="-2410" w:leader="none"/>
      </w:tabs>
      <w:spacing w:lineRule="auto" w:line="240" w:before="0" w:after="0"/>
      <w:jc w:val="both"/>
      <w:outlineLvl w:val="4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">
    <w:name w:val="Heading 6"/>
    <w:basedOn w:val="Normal"/>
    <w:next w:val="Normal"/>
    <w:link w:val="60"/>
    <w:qFormat/>
    <w:rsid w:val="00862025"/>
    <w:pPr>
      <w:keepNext w:val="true"/>
      <w:numPr>
        <w:ilvl w:val="5"/>
        <w:numId w:val="1"/>
      </w:numPr>
      <w:spacing w:lineRule="auto" w:line="240" w:before="0" w:after="0"/>
      <w:outlineLvl w:val="5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">
    <w:name w:val="Heading 7"/>
    <w:basedOn w:val="Normal"/>
    <w:next w:val="Normal"/>
    <w:link w:val="70"/>
    <w:qFormat/>
    <w:rsid w:val="00862025"/>
    <w:pPr>
      <w:keepNext w:val="true"/>
      <w:numPr>
        <w:ilvl w:val="6"/>
        <w:numId w:val="1"/>
      </w:numPr>
      <w:spacing w:lineRule="auto" w:line="240" w:before="0" w:after="0"/>
      <w:jc w:val="center"/>
      <w:outlineLvl w:val="6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8">
    <w:name w:val="Heading 8"/>
    <w:basedOn w:val="Normal"/>
    <w:next w:val="Normal"/>
    <w:link w:val="80"/>
    <w:qFormat/>
    <w:rsid w:val="00862025"/>
    <w:pPr>
      <w:keepNext w:val="true"/>
      <w:numPr>
        <w:ilvl w:val="7"/>
        <w:numId w:val="1"/>
      </w:numPr>
      <w:spacing w:lineRule="auto" w:line="240" w:before="0" w:after="0"/>
      <w:jc w:val="both"/>
      <w:outlineLvl w:val="7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">
    <w:name w:val="Heading 9"/>
    <w:basedOn w:val="Normal"/>
    <w:next w:val="Normal"/>
    <w:link w:val="90"/>
    <w:qFormat/>
    <w:rsid w:val="00862025"/>
    <w:pPr>
      <w:keepNext w:val="true"/>
      <w:numPr>
        <w:ilvl w:val="8"/>
        <w:numId w:val="1"/>
      </w:numPr>
      <w:spacing w:lineRule="auto" w:line="240" w:before="0" w:after="0"/>
      <w:jc w:val="center"/>
      <w:outlineLvl w:val="8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1e399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62025"/>
    <w:rPr>
      <w:rFonts w:ascii="Arial" w:hAnsi="Arial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86202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862025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86202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86202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6202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86202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86202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862025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Style6" w:customStyle="1">
    <w:name w:val="Верхний колонтитул Знак"/>
    <w:basedOn w:val="DefaultParagraphFont"/>
    <w:link w:val="a6"/>
    <w:uiPriority w:val="99"/>
    <w:semiHidden/>
    <w:qFormat/>
    <w:rsid w:val="00c5673e"/>
    <w:rPr/>
  </w:style>
  <w:style w:type="character" w:styleId="Style7" w:customStyle="1">
    <w:name w:val="Нижний колонтитул Знак"/>
    <w:basedOn w:val="DefaultParagraphFont"/>
    <w:link w:val="a8"/>
    <w:uiPriority w:val="99"/>
    <w:semiHidden/>
    <w:qFormat/>
    <w:rsid w:val="00c5673e"/>
    <w:rPr/>
  </w:style>
  <w:style w:type="character" w:styleId="PlaceholderText">
    <w:name w:val="Placeholder Text"/>
    <w:basedOn w:val="DefaultParagraphFont"/>
    <w:uiPriority w:val="99"/>
    <w:semiHidden/>
    <w:qFormat/>
    <w:rsid w:val="00dd6a41"/>
    <w:rPr>
      <w:color w:val="808080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1e399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1e399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1e399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e39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8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14">
    <w:name w:val="Колонтитул"/>
    <w:basedOn w:val="Normal"/>
    <w:qFormat/>
    <w:pPr/>
    <w:rPr/>
  </w:style>
  <w:style w:type="paragraph" w:styleId="Style15">
    <w:name w:val="Header"/>
    <w:basedOn w:val="Normal"/>
    <w:link w:val="a7"/>
    <w:uiPriority w:val="99"/>
    <w:semiHidden/>
    <w:unhideWhenUsed/>
    <w:rsid w:val="00c567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a9"/>
    <w:uiPriority w:val="99"/>
    <w:semiHidden/>
    <w:unhideWhenUsed/>
    <w:rsid w:val="00c567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5673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D0639A9D42A7A4BEA86EFA78D835F88FC90E2BF03F20E6B64F6FE920AB4FD587ED8FDF0731D84DE1D4ED07u7k1F" TargetMode="External"/><Relationship Id="rId4" Type="http://schemas.openxmlformats.org/officeDocument/2006/relationships/hyperlink" Target="consultantplus://offline/ref=9A495FB31E4217812852D0D187D24F96F55064F71CC227E5FFC2051DF647B6F446395444E3F05E1CF478CE3FD5A2E9143DfBJ1G" TargetMode="External"/><Relationship Id="rId5" Type="http://schemas.openxmlformats.org/officeDocument/2006/relationships/hyperlink" Target="consultantplus://offline/ref=5E30F9D52EDCED2423ACBA2902A92C9014E7009E90734189F75CA2713898BD00AE9B9D576ED73514EF1811A24481027055A15B6F45F797A7C4ED5EE1xCK2G" TargetMode="External"/><Relationship Id="rId6" Type="http://schemas.openxmlformats.org/officeDocument/2006/relationships/hyperlink" Target="consultantplus://offline/ref=5E30F9D52EDCED2423ACBA2902A92C9014E7009E90734189F75CA2713898BD00AE9B9D576ED73514EF1811A24481027055A15B6F45F797A7C4ED5EE1xCK2G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8113C-65B2-4598-A0B4-94978EDF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LibreOffice/7.2.2.2$Windows_X86_64 LibreOffice_project/02b2acce88a210515b4a5bb2e46cbfb63fe97d56</Application>
  <AppVersion>15.0000</AppVersion>
  <Pages>5</Pages>
  <Words>937</Words>
  <Characters>6955</Characters>
  <CharactersWithSpaces>8431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2021-11-03T09:35:00Z</dcterms:created>
  <dc:creator>Светлана Н. Сапоненко</dc:creator>
  <dc:description/>
  <dc:language>ru-RU</dc:language>
  <cp:lastModifiedBy/>
  <cp:lastPrinted>2021-11-17T10:27:08Z</cp:lastPrinted>
  <dcterms:modified xsi:type="dcterms:W3CDTF">2021-11-17T10:26:30Z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