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61"/>
        <w:gridCol w:w="3969"/>
      </w:tblGrid>
      <w:tr>
        <w:trPr/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Приложение № 14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i/>
                <w:i/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 xml:space="preserve">к решению Жирновской районной Думы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от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17.12.2021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№ </w:t>
            </w:r>
            <w:r>
              <w:rPr>
                <w:kern w:val="0"/>
                <w:sz w:val="22"/>
                <w:szCs w:val="22"/>
                <w:lang w:val="ru-RU" w:bidi="ar-SA"/>
              </w:rPr>
              <w:t>19/227-Д</w:t>
            </w:r>
          </w:p>
        </w:tc>
      </w:tr>
    </w:tbl>
    <w:p>
      <w:pPr>
        <w:pStyle w:val="Normal"/>
        <w:widowControl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муниципальных внутренних заимствований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Жирновского муниципального района Волгоградской области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2022 год и на плановый период 2023 и 2024 годов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Муниципальные внутренние заимствования Жирновского муниципального района Волгоградской области на 2022 год</w:t>
      </w:r>
    </w:p>
    <w:p>
      <w:pPr>
        <w:pStyle w:val="Normal"/>
        <w:widowControl/>
        <w:ind w:left="3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3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43"/>
        <w:gridCol w:w="2152"/>
        <w:gridCol w:w="1843"/>
      </w:tblGrid>
      <w:tr>
        <w:trPr>
          <w:tblHeader w:val="true"/>
          <w:trHeight w:val="685" w:hRule="atLeast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            тыс.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</w:t>
            </w:r>
          </w:p>
        </w:tc>
      </w:tr>
      <w:tr>
        <w:trPr>
          <w:tblHeader w:val="true"/>
          <w:trHeight w:val="72" w:hRule="atLeast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blHeader w:val="true"/>
          <w:trHeight w:val="72" w:hRule="atLeast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кредитных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2" w:hRule="atLeast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30.12.2023</w:t>
            </w:r>
          </w:p>
        </w:tc>
      </w:tr>
      <w:tr>
        <w:trPr>
          <w:tblHeader w:val="true"/>
          <w:trHeight w:val="72" w:hRule="atLeast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Муниципальные внутренние заимствования Жирновского муниципального района Волгоградской области на плановый период 2023 и 2024 годов</w:t>
      </w:r>
    </w:p>
    <w:p>
      <w:pPr>
        <w:pStyle w:val="Normal"/>
        <w:widowControl/>
        <w:ind w:left="3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93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43"/>
        <w:gridCol w:w="1417"/>
        <w:gridCol w:w="1700"/>
        <w:gridCol w:w="1276"/>
        <w:gridCol w:w="1702"/>
      </w:tblGrid>
      <w:tr>
        <w:trPr>
          <w:tblHeader w:val="true"/>
          <w:trHeight w:val="70" w:hRule="atLeast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>
        <w:trPr>
          <w:tblHeader w:val="true"/>
          <w:trHeight w:val="70" w:hRule="atLeast"/>
        </w:trPr>
        <w:tc>
          <w:tcPr>
            <w:tcW w:w="3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            тыс.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            тыс. рублей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погашения</w:t>
            </w:r>
          </w:p>
        </w:tc>
      </w:tr>
      <w:tr>
        <w:trPr>
          <w:tblHeader w:val="true"/>
          <w:trHeight w:val="70" w:hRule="atLeast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blHeader w:val="true"/>
          <w:trHeight w:val="70" w:hRule="atLeast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Жирновского муниципального района от кредитных организаций,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30.12.2025</w:t>
            </w:r>
          </w:p>
        </w:tc>
      </w:tr>
      <w:tr>
        <w:trPr>
          <w:tblHeader w:val="true"/>
          <w:trHeight w:val="70" w:hRule="atLeast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Председатель Жирновской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районной Думы                                                                                                     Н.В. Жерновников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gutter="0" w:header="0" w:top="737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375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64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562c3c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5"/>
    <w:uiPriority w:val="99"/>
    <w:semiHidden/>
    <w:unhideWhenUsed/>
    <w:rsid w:val="00562c3c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odyText2">
    <w:name w:val="Body Text 2"/>
    <w:basedOn w:val="Normal"/>
    <w:link w:val="20"/>
    <w:qFormat/>
    <w:rsid w:val="00642375"/>
    <w:pPr>
      <w:widowControl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562c3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23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LibreOffice/7.2.2.2$Windows_x86 LibreOffice_project/02b2acce88a210515b4a5bb2e46cbfb63fe97d56</Application>
  <AppVersion>15.0000</AppVersion>
  <Pages>1</Pages>
  <Words>140</Words>
  <Characters>877</Characters>
  <CharactersWithSpaces>1111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2021-10-29T12:41:00Z</dcterms:created>
  <dc:creator>Светлана Н. Сапоненко</dc:creator>
  <dc:description/>
  <dc:language>ru-RU</dc:language>
  <cp:lastModifiedBy/>
  <cp:lastPrinted>2021-10-29T12:45:00Z</cp:lastPrinted>
  <dcterms:modified xsi:type="dcterms:W3CDTF">2021-12-17T16:44:29Z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