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6"/>
        <w:gridCol w:w="6130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529" w:leader="none"/>
              </w:tabs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i/>
                <w:i/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15</w:t>
              <w:br/>
              <w:t xml:space="preserve">к решению Жирновской районной Думы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17.12.2021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19/227-Д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529" w:leader="none"/>
              </w:tabs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гарантий Жирновского муниципального района  Волгоградской области </w:t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валюте Российской Федерации на 2022 год и на плановый период 2023 и 2024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1. Перечень подлежащих предоставлению муниципальных гарантий Жирновского муниципального района  Волгоградской области 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 2022 году и в плановом периоде 2023 и 2024 годов</w:t>
      </w:r>
    </w:p>
    <w:p>
      <w:pPr>
        <w:pStyle w:val="Normal"/>
        <w:widowControl/>
        <w:ind w:left="2268" w:hanging="127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6"/>
        <w:gridCol w:w="2217"/>
        <w:gridCol w:w="4185"/>
        <w:gridCol w:w="1535"/>
        <w:gridCol w:w="1260"/>
        <w:gridCol w:w="1397"/>
        <w:gridCol w:w="2519"/>
        <w:gridCol w:w="1774"/>
        <w:gridCol w:w="5"/>
      </w:tblGrid>
      <w:tr>
        <w:trPr>
          <w:trHeight w:val="679" w:hRule="atLeast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(цель)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гарантий,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>
        <w:trPr>
          <w:trHeight w:val="734" w:hRule="atLeast"/>
        </w:trPr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4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</w:t>
            </w:r>
          </w:p>
          <w:p>
            <w:pPr>
              <w:pStyle w:val="Normal"/>
              <w:widowControl w:val="false"/>
              <w:ind w:left="-68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Раздел 2. Общий объем бюджетных ассигнований, предусмотренных на исполнение муниципальных гарантий Жирновского муниципального района  Волгоградской области по возможным гарантийным случаям, в 2022 году и в плановом периоде 2023 и 2024 годов</w:t>
      </w:r>
    </w:p>
    <w:p>
      <w:pPr>
        <w:pStyle w:val="Normal"/>
        <w:widowControl/>
        <w:ind w:left="126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15"/>
        <w:gridCol w:w="2337"/>
        <w:gridCol w:w="2666"/>
        <w:gridCol w:w="2971"/>
      </w:tblGrid>
      <w:tr>
        <w:trPr/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рублей</w:t>
            </w:r>
          </w:p>
        </w:tc>
      </w:tr>
      <w:tr>
        <w:trPr/>
        <w:tc>
          <w:tcPr>
            <w:tcW w:w="7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>
        <w:trPr/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94" w:hRule="atLeast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источников финансирования дефицита бюджета Жирновского муниципального района  Волгоградской области, всего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8" w:right="-1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Н. В. Жерновников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624" w:right="624" w:gutter="0" w:header="0" w:top="1418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5be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 LibreOffice_project/02b2acce88a210515b4a5bb2e46cbfb63fe97d56</Application>
  <AppVersion>15.0000</AppVersion>
  <Pages>1</Pages>
  <Words>169</Words>
  <Characters>1041</Characters>
  <CharactersWithSpaces>1212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2021-11-12T10:15:00Z</dcterms:created>
  <dc:creator>Светлана Н. Сапоненко</dc:creator>
  <dc:description/>
  <dc:language>ru-RU</dc:language>
  <cp:lastModifiedBy/>
  <cp:lastPrinted>2019-11-15T05:39:00Z</cp:lastPrinted>
  <dcterms:modified xsi:type="dcterms:W3CDTF">2021-12-17T16:45:00Z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