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/>
      </w:pP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Heading3"/>
        <w:numPr>
          <w:ilvl w:val="0"/>
          <w:numId w:val="0"/>
        </w:numPr>
        <w:ind w:hanging="0" w:left="0"/>
        <w:rPr>
          <w:sz w:val="24"/>
          <w:szCs w:val="24"/>
        </w:rPr>
      </w:pPr>
      <w:r>
        <mc:AlternateContent>
          <mc:Choice Requires="wps">
            <w:drawing>
              <wp:anchor behindDoc="0" distT="25400" distB="25400" distL="26035" distR="25400" simplePos="0" locked="0" layoutInCell="1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100445" cy="0"/>
                <wp:effectExtent l="26035" t="25400" r="25400" b="2540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6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71.3pt,6.6pt" ID="Фигура1" stroked="t" o:allowincell="f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о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т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18.12.2023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  <w:u w:val="single"/>
        </w:rPr>
        <w:t>1623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в 2023 году иных межбюджетных трансфертов 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 при недостатке собственных доходов</w:t>
      </w:r>
    </w:p>
    <w:p>
      <w:pPr>
        <w:pStyle w:val="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3">
        <w:r>
          <w:rPr>
            <w:rFonts w:ascii="Times New Roman" w:hAnsi="Times New Roman"/>
            <w:color w:val="000000"/>
            <w:sz w:val="24"/>
            <w:szCs w:val="24"/>
          </w:rPr>
          <w:t>решением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Жирновской районной Дум</w:t>
      </w:r>
      <w:r>
        <w:rPr>
          <w:rFonts w:ascii="Times New Roman" w:hAnsi="Times New Roman"/>
          <w:sz w:val="24"/>
          <w:szCs w:val="24"/>
        </w:rPr>
        <w:t>ы Волгоградской области от 10 декабря 2018 г.  №  62/376-Д  «Об утверждении порядка предоставления иных межбюджетных трансфертов из бюджета Жирновского муниципального района бюджетам поселений, входящих в состав Жирновского муниципального района»,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Предоставить в 2023 году иные межбюджетные трансферты 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 при недостатке собственных доходов, пр</w:t>
      </w:r>
      <w:r>
        <w:rPr>
          <w:rFonts w:ascii="Times New Roman" w:hAnsi="Times New Roman"/>
          <w:sz w:val="24"/>
          <w:szCs w:val="24"/>
        </w:rPr>
        <w:t xml:space="preserve">едусмотренные на эти цели </w:t>
      </w:r>
      <w:hyperlink r:id="rId4">
        <w:r>
          <w:rPr>
            <w:rFonts w:ascii="Times New Roman" w:hAnsi="Times New Roman"/>
            <w:sz w:val="24"/>
            <w:szCs w:val="24"/>
          </w:rPr>
          <w:t>решением</w:t>
        </w:r>
      </w:hyperlink>
      <w:r>
        <w:rPr>
          <w:rFonts w:ascii="Times New Roman" w:hAnsi="Times New Roman"/>
          <w:sz w:val="24"/>
          <w:szCs w:val="24"/>
        </w:rPr>
        <w:t xml:space="preserve">  Жирновской районной Думы Волгоградской области от 16 декабря 2022 г. № 29/328-Д "О бюджете Жирновского муниципального района Волгоградской области на 2023 год и на плановый период 2024 и 2025 годов".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Утвердить прилагаемый </w:t>
      </w:r>
      <w:hyperlink w:anchor="Par35">
        <w:r>
          <w:rPr>
            <w:rFonts w:ascii="Times New Roman" w:hAnsi="Times New Roman"/>
            <w:sz w:val="24"/>
            <w:szCs w:val="24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в 2023 году иных межбюджетных трансфертов 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 при недостатке собственных доходов.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Утвердить:</w:t>
      </w:r>
    </w:p>
    <w:p>
      <w:pPr>
        <w:pStyle w:val="NoSpacing"/>
        <w:ind w:firstLine="567"/>
        <w:jc w:val="both"/>
        <w:rPr/>
      </w:pPr>
      <w:hyperlink w:anchor="Par83">
        <w:r>
          <w:rPr>
            <w:rFonts w:ascii="Times New Roman" w:hAnsi="Times New Roman"/>
            <w:color w:val="000000"/>
            <w:sz w:val="24"/>
            <w:szCs w:val="24"/>
          </w:rPr>
          <w:t>методику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распределения в 2023 году иных межбюджетных трансфертов бюджетам поселений Жирновского муниципального района 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для финансового обеспечения исполнения расходных обязательств поселений Жирновского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недостатке собственных доходов </w:t>
      </w:r>
      <w:r>
        <w:rPr>
          <w:rFonts w:ascii="Times New Roman" w:hAnsi="Times New Roman"/>
          <w:color w:val="000000"/>
          <w:sz w:val="24"/>
          <w:szCs w:val="24"/>
        </w:rPr>
        <w:t>(прилагается)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pStyle w:val="NoSpacing"/>
        <w:ind w:firstLine="567"/>
        <w:jc w:val="both"/>
        <w:rPr/>
      </w:pPr>
      <w:hyperlink w:anchor="Par118">
        <w:r>
          <w:rPr>
            <w:rFonts w:ascii="Times New Roman" w:hAnsi="Times New Roman"/>
            <w:color w:val="000000"/>
            <w:sz w:val="24"/>
            <w:szCs w:val="24"/>
          </w:rPr>
          <w:t>распределение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2023 году иных межбюджетных трансфертов бюджетам поселений Жирновского муниципального района  Волгоградской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 при недостатке собственных доходов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(прилагается)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остановление вступает в силу со дня его подписания, подлежит официальному опубликованию в газете "Жирновские новости" и размещению на официальном сайте Жирновского муниципального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постановления возложить на первого заместителя главы администрации Жирновского муниципального района П.Н.Мармуру.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Жирновского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  <w:tab/>
        <w:t xml:space="preserve">                                                                                   А.Ф.Шевченко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2"/>
        <w:gridCol w:w="3918"/>
      </w:tblGrid>
      <w:tr>
        <w:trPr/>
        <w:tc>
          <w:tcPr>
            <w:tcW w:w="5652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8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в 2023 году иных межбюджетных трансфертов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собственных доходов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регламентирует процедуру предоставления в 2023 году иных межбюджетных трансфертов 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для финансового обеспечения исполнения расходных обязательств поселений Жирновского муниципального района </w:t>
      </w:r>
      <w:r>
        <w:rPr>
          <w:rFonts w:ascii="Times New Roman" w:hAnsi="Times New Roman"/>
          <w:sz w:val="24"/>
          <w:szCs w:val="24"/>
        </w:rPr>
        <w:t>при недостатке собственных доходов (далее именуются – иные межбюджетные трансферты).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Иные межбюджетные трансферты предоставляются поселениям Жирновского муниципального района Волгоградской области в целях обеспечения дополнительного финансирования для решения вопросов местного значения, определенных стетьей 14 Федерального закона от 06 октября 2003 года «Об общих принципах организации местного самоуправления в Российской Федерации», в соответствии с с заключенными соглашениями администрации Жирновского муниципального района Волгоградской области.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Главным распорядителем бюджетных средств, направляемых на выплату иных межбюджетных трансфертов, является администрация  Жирновского муниципального района Волгоградской области (далее именуется - Администрация).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целей настоящего Порядка используются следующие понятия: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доля налога на доходы физических лиц в общем объеме налоговых доходов по состоянию на 01.12.2023г. 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Право на получение иных межбюджетных трансфертов имеют поселения Жирновского муниципального района  Волгоградской области (далее – поселения), соответствующие одновременно следующим критериям: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поселения — сельское;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численность постоянного населения по состоянию на 01 января 2023 г. составляет более 150 человек;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доля налога на доходы физических лиц в общем объеме налоговых доходов по состоянию на 01.12.2023г. составляет от 5,0% до 10,0%.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Условиями предоставления иных межбюджетных трансфертов бюджетам поселений является осуществление следующих мер по обеспечению сбалансированности местного бюджета: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недопущение возникновения у поселения Жирновского муниципального района Волгоградской области по состоянию на 01 января 2024 г. просроченной задолженности по заработной плате с начислениями перед работниками бюджетных и казенных учреждений.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Полученные иные межбюджетные трансферты учитываются в доходах местных бюджетов.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Иные межбюджетные трансферты предоставляются бюджетам поселений на основании соглашения о предоставлении иных межбюджетных  трансфертов заключенного между администрацией поселения Жирновского муниципального района Волгоградской области и администрацией Жирновского муниципального района Волгоградской области (далее именуется - Соглашение).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должно содержать: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обязательство администрации поселения Жирновского муниципального района Волгоградской области по сбалансированности местного бюджета, указанное в </w:t>
      </w:r>
      <w:hyperlink w:anchor="Par62">
        <w:r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6 настоящего Порядка;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администрации поселения Жирновского муниципального района Волгоградской области - получателя иных межбюджетных трансфертов за неисполнение обязательств.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Размер иных межбюджетных трансфертов конкретному поселению определяется в соответствии с методикой распределения в 2023 году иных межбюджетных трансфертов бюджетам поселений Жирновского муниципального района Волгоградской области для финансового обеспечения исполнения расходных обязательств поселений Жирновского муниципального района при недостатке собственных доходов.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Уполномоченные органы местного самоуправления поселений  представляют в Администрацию отчеты об использовании иных межбюджетных трансфертов. Сроки и формы представления указанных отчетов устанавливаются в Соглашении.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0"/>
        <w:gridCol w:w="3870"/>
      </w:tblGrid>
      <w:tr>
        <w:trPr/>
        <w:tc>
          <w:tcPr>
            <w:tcW w:w="570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7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hyperlink w:anchor="Par83">
        <w:r>
          <w:rPr>
            <w:rFonts w:ascii="Times New Roman" w:hAnsi="Times New Roman"/>
            <w:sz w:val="24"/>
            <w:szCs w:val="24"/>
          </w:rPr>
          <w:t>Методика</w:t>
        </w:r>
      </w:hyperlink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распределения в 2023 году иных межбюджетных трансфертов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бюджетам поселений Жирновского муниципального района Волгоградской области </w:t>
      </w:r>
      <w:r>
        <w:rPr>
          <w:rFonts w:ascii="Times New Roman" w:hAnsi="Times New Roman"/>
          <w:color w:val="000000"/>
          <w:sz w:val="24"/>
          <w:szCs w:val="24"/>
        </w:rPr>
        <w:t>для финансового обеспечения исполнения расходных обязательств поселений Жирновского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собственных доходов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иных межбюджетных трансфертов бюджетам поселений Жирновского муниципального района Волгоградской области для финансового обеспечения исполнения расходных обязательств поселений Жирновского муниципального района при недостатке собственных средств (далее именуются – иные межбюджетные трансферты), предназначенный к распределению в 2023 году, рассчитывается по следующей формуле: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ИМТ  = ∑</w:t>
      </w:r>
      <w:r>
        <w:rPr>
          <w:rFonts w:ascii="Times New Roman" w:hAnsi="Times New Roman"/>
          <w:sz w:val="24"/>
          <w:szCs w:val="24"/>
          <w:lang w:val="en-US"/>
        </w:rPr>
        <w:t>imt</w:t>
      </w:r>
      <w:r>
        <w:rPr>
          <w:rFonts w:ascii="Times New Roman" w:hAnsi="Times New Roman"/>
          <w:sz w:val="24"/>
          <w:szCs w:val="24"/>
        </w:rPr>
        <w:t>, где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ИМТ - общий объем иных межбюджетных трансфертов, предназначенный к распределению;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>imt</w:t>
      </w:r>
      <w:r>
        <w:rPr>
          <w:rFonts w:ascii="Times New Roman" w:hAnsi="Times New Roman"/>
          <w:sz w:val="24"/>
          <w:szCs w:val="24"/>
        </w:rPr>
        <w:t xml:space="preserve"> - объем иных межбюджетных трансфертов бюджету i-го поселения Жирновского муниципального района Волгоградской области, имеющего право на получение иных межбюджетных трансфертов в соответствии с </w:t>
      </w:r>
      <w:hyperlink r:id="rId5">
        <w:r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5 порядка предоставления в 2023 году иных межбюджетных трансфертов бюджетам поселений Жирновского муниципального района  Волгоградской области для финансового обеспечения исполнения расходных обязательств поселений Жирновского муниципального района при недостатке собственных доходов (далее именуются - Порядок).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иных межбюджетных трансфертов бюджету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Жирновского муниципального района Волгоградской области, имеющего право на получение иных межбюджетных трансфертов, составляет не более 200 000 рублей 00 копеек.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0"/>
        <w:gridCol w:w="3810"/>
      </w:tblGrid>
      <w:tr>
        <w:trPr/>
        <w:tc>
          <w:tcPr>
            <w:tcW w:w="576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иных межбюджетных трансфертов бюджетам поселений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Жирновского муниципального района  Волгоградской области для финансового обеспечения исполнения расходных обязательств поселений Жирновского муниципального района при недостатке собственных доходов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5625"/>
        <w:gridCol w:w="2810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118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             Жирновского муниципального района Волгоградской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иных межбюджетных трансфертов        (рублей)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Меловатское сельское поселение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1850"/>
        </w:tabs>
        <w:ind w:left="1850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1994"/>
        </w:tabs>
        <w:ind w:left="1994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2138"/>
        </w:tabs>
        <w:ind w:left="2138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2282"/>
        </w:tabs>
        <w:ind w:left="2282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2426"/>
        </w:tabs>
        <w:ind w:left="2426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qFormat/>
    <w:rsid w:val="00862025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862025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3"/>
    <w:qFormat/>
    <w:rsid w:val="00862025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Heading4">
    <w:name w:val="Heading 4"/>
    <w:basedOn w:val="Normal"/>
    <w:next w:val="Normal"/>
    <w:link w:val="4"/>
    <w:qFormat/>
    <w:rsid w:val="00862025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5"/>
    <w:qFormat/>
    <w:rsid w:val="00862025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4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6"/>
    <w:qFormat/>
    <w:rsid w:val="00862025"/>
    <w:pPr>
      <w:keepNext w:val="true"/>
      <w:numPr>
        <w:ilvl w:val="5"/>
        <w:numId w:val="1"/>
      </w:numPr>
      <w:spacing w:lineRule="auto" w:line="240" w:before="0" w:after="0"/>
      <w:outlineLvl w:val="5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7"/>
    <w:qFormat/>
    <w:rsid w:val="00862025"/>
    <w:pPr>
      <w:keepNext w:val="true"/>
      <w:numPr>
        <w:ilvl w:val="6"/>
        <w:numId w:val="1"/>
      </w:numPr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8"/>
    <w:qFormat/>
    <w:rsid w:val="00862025"/>
    <w:pPr>
      <w:keepNext w:val="true"/>
      <w:numPr>
        <w:ilvl w:val="7"/>
        <w:numId w:val="1"/>
      </w:num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9"/>
    <w:qFormat/>
    <w:rsid w:val="00862025"/>
    <w:pPr>
      <w:keepNext w:val="true"/>
      <w:numPr>
        <w:ilvl w:val="8"/>
        <w:numId w:val="1"/>
      </w:numPr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BalloonText"/>
    <w:uiPriority w:val="99"/>
    <w:semiHidden/>
    <w:qFormat/>
    <w:rsid w:val="001e3998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qFormat/>
    <w:rsid w:val="00862025"/>
    <w:rPr>
      <w:rFonts w:ascii="Arial" w:hAnsi="Arial" w:eastAsia="Times New Roman" w:cs="Times New Roman"/>
      <w:sz w:val="24"/>
      <w:szCs w:val="20"/>
      <w:lang w:eastAsia="ru-RU"/>
    </w:rPr>
  </w:style>
  <w:style w:type="character" w:styleId="2" w:customStyle="1">
    <w:name w:val="Заголовок 2 Знак"/>
    <w:basedOn w:val="DefaultParagraphFont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" w:customStyle="1">
    <w:name w:val="Заголовок 3 Знак"/>
    <w:basedOn w:val="DefaultParagraphFont"/>
    <w:qFormat/>
    <w:rsid w:val="00862025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" w:customStyle="1">
    <w:name w:val="Заголовок 4 Знак"/>
    <w:basedOn w:val="DefaultParagraphFont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" w:customStyle="1">
    <w:name w:val="Заголовок 5 Знак"/>
    <w:basedOn w:val="DefaultParagraphFont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" w:customStyle="1">
    <w:name w:val="Заголовок 6 Знак"/>
    <w:basedOn w:val="DefaultParagraphFont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" w:customStyle="1">
    <w:name w:val="Заголовок 7 Знак"/>
    <w:basedOn w:val="DefaultParagraphFont"/>
    <w:qFormat/>
    <w:rsid w:val="0086202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" w:customStyle="1">
    <w:name w:val="Заголовок 8 Знак"/>
    <w:basedOn w:val="DefaultParagraphFont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" w:customStyle="1">
    <w:name w:val="Заголовок 9 Знак"/>
    <w:basedOn w:val="DefaultParagraphFont"/>
    <w:qFormat/>
    <w:rsid w:val="00862025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semiHidden/>
    <w:qFormat/>
    <w:rsid w:val="00c5673e"/>
    <w:rPr/>
  </w:style>
  <w:style w:type="character" w:styleId="Style7" w:customStyle="1">
    <w:name w:val="Нижний колонтитул Знак"/>
    <w:basedOn w:val="DefaultParagraphFont"/>
    <w:uiPriority w:val="99"/>
    <w:semiHidden/>
    <w:qFormat/>
    <w:rsid w:val="00c5673e"/>
    <w:rPr/>
  </w:style>
  <w:style w:type="character" w:styleId="PlaceholderText">
    <w:name w:val="Placeholder Text"/>
    <w:basedOn w:val="DefaultParagraphFont"/>
    <w:uiPriority w:val="99"/>
    <w:semiHidden/>
    <w:qFormat/>
    <w:rsid w:val="00dd6a41"/>
    <w:rPr>
      <w:color w:val="808080"/>
    </w:rPr>
  </w:style>
  <w:style w:type="character" w:styleId="Hyperlink">
    <w:name w:val="Hyperlink"/>
    <w:rPr>
      <w:color w:val="000080"/>
      <w:u w:val="single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5"/>
    <w:uiPriority w:val="99"/>
    <w:semiHidden/>
    <w:unhideWhenUsed/>
    <w:qFormat/>
    <w:rsid w:val="001e39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8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0">
    <w:name w:val="Колонтитул"/>
    <w:basedOn w:val="Normal"/>
    <w:qFormat/>
    <w:pPr/>
    <w:rPr/>
  </w:style>
  <w:style w:type="paragraph" w:styleId="Header">
    <w:name w:val="Header"/>
    <w:basedOn w:val="Normal"/>
    <w:link w:val="Style6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7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5673e"/>
    <w:pPr>
      <w:spacing w:before="0" w:after="200"/>
      <w:ind w:hanging="0"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0639A9D42A7A4BEA86EFA78D835F88FC90E2BF03F20E6B64F6FE920AB4FD587ED8FDF0731D84DE1D4ED07u7k1F" TargetMode="External"/><Relationship Id="rId4" Type="http://schemas.openxmlformats.org/officeDocument/2006/relationships/hyperlink" Target="consultantplus://offline/ref=9A495FB31E4217812852D0D187D24F96F55064F71CC227E5FFC2051DF647B6F446395444E3F05E1CF478CE3FD5A2E9143DfBJ1G" TargetMode="External"/><Relationship Id="rId5" Type="http://schemas.openxmlformats.org/officeDocument/2006/relationships/hyperlink" Target="consultantplus://offline/ref=5E30F9D52EDCED2423ACBA2902A92C9014E7009E90734189F75CA2713898BD00AE9B9D576ED73514EF1811A24481027055A15B6F45F797A7C4ED5EE1xCK2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CEF6-CE23-460C-8FFA-08A5C4AD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Application>LibreOffice/7.6.2.1$Windows_X86_64 LibreOffice_project/56f7684011345957bbf33a7ee678afaf4d2ba333</Application>
  <AppVersion>15.0000</AppVersion>
  <Pages>6</Pages>
  <Words>980</Words>
  <Characters>7654</Characters>
  <CharactersWithSpaces>9092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2021-11-03T09:35:00Z</dcterms:created>
  <dc:creator>Светлана Н. Сапоненко</dc:creator>
  <dc:description/>
  <dc:language>ru-RU</dc:language>
  <cp:lastModifiedBy/>
  <cp:lastPrinted>2023-09-06T19:44:31Z</cp:lastPrinted>
  <dcterms:modified xsi:type="dcterms:W3CDTF">2023-12-18T14:03:05Z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