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ru-RU"/>
        </w:rPr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25400" distB="25400" distL="25400" distR="25400" simplePos="0" locked="0" layoutInCell="0" allowOverlap="1" relativeHeight="3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5935345" cy="23495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600" cy="2304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5pt,0.6pt" to="469pt,2.35pt" ID="Линия 2" stroked="t" o:allowincell="f" style="position:absolute">
                <v:stroke color="black" weight="5076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pacing w:lineRule="exact" w:line="240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  <w:t>о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  <w:t xml:space="preserve">т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  <w:t>10.02.2022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  <w:t xml:space="preserve"> 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  <w:t>№ 176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  <w:t xml:space="preserve"> </w:t>
      </w:r>
    </w:p>
    <w:p>
      <w:pPr>
        <w:pStyle w:val="Normal"/>
        <w:widowControl w:val="false"/>
        <w:spacing w:lineRule="exact" w:line="240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zh-CN" w:bidi="ar-SA"/>
        </w:rPr>
      </w:r>
    </w:p>
    <w:p>
      <w:pPr>
        <w:pStyle w:val="Normal"/>
        <w:widowControl w:val="false"/>
        <w:spacing w:lineRule="exact" w:line="240"/>
        <w:jc w:val="center"/>
        <w:rPr>
          <w:rFonts w:ascii="Times New Roman" w:hAnsi="Times New Roman"/>
        </w:rPr>
      </w:pPr>
      <w:r>
        <w:rPr/>
        <w:t xml:space="preserve">О внесении изменений в постановление администрации Жирновского муниципального района от 09.12.2015 </w:t>
      </w:r>
      <w:r>
        <w:rPr>
          <w:rFonts w:eastAsia="Segoe UI Symbol" w:cs="Segoe UI Symbol"/>
        </w:rPr>
        <w:t>№</w:t>
      </w:r>
      <w:r>
        <w:rPr/>
        <w:t xml:space="preserve"> 728 «Об утверждении административного регламента»</w:t>
      </w:r>
    </w:p>
    <w:p>
      <w:pPr>
        <w:pStyle w:val="Normal"/>
        <w:widowControl w:val="false"/>
        <w:spacing w:lineRule="exact" w:line="240"/>
        <w:ind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pacing w:lineRule="exact" w:line="240"/>
        <w:ind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pacing w:lineRule="exact" w:line="240"/>
        <w:ind w:firstLine="540"/>
        <w:jc w:val="both"/>
        <w:rPr>
          <w:rFonts w:ascii="Times New Roman" w:hAnsi="Times New Roman"/>
        </w:rPr>
      </w:pPr>
      <w:r>
        <w:rPr/>
        <w:t xml:space="preserve">В соответствии с Федеральным Законом от 27.07.2010  </w:t>
      </w:r>
      <w:r>
        <w:rPr>
          <w:rFonts w:eastAsia="Segoe UI Symbol" w:cs="Segoe UI Symbol"/>
        </w:rPr>
        <w:t>№</w:t>
      </w:r>
      <w:r>
        <w:rPr/>
        <w:t xml:space="preserve"> 210-ФЗ «Об отделизации предоставления государственных и муниципальных услуг», постановлением администрации Жирновского муниципального района от 23.08.2018  </w:t>
      </w:r>
      <w:r>
        <w:rPr>
          <w:rFonts w:eastAsia="Segoe UI Symbol" w:cs="Segoe UI Symbol"/>
        </w:rPr>
        <w:t>№</w:t>
      </w:r>
      <w:r>
        <w:rPr/>
        <w:t xml:space="preserve">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 п о с т а н о в л я е т:</w:t>
      </w:r>
    </w:p>
    <w:p>
      <w:pPr>
        <w:pStyle w:val="Normal"/>
        <w:widowControl w:val="false"/>
        <w:spacing w:lineRule="exact" w:line="240"/>
        <w:ind w:firstLine="540"/>
        <w:jc w:val="both"/>
        <w:rPr>
          <w:rFonts w:ascii="Times New Roman" w:hAnsi="Times New Roman"/>
        </w:rPr>
      </w:pPr>
      <w:r>
        <w:rPr/>
        <w:t>1.  Изложить административный регламент по осуществлению отделом опеки 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"Выдача разрешения на совершение сделок  с имуществом несовершеннолетних подопечных " в новой редакции (прилагается).</w:t>
      </w:r>
    </w:p>
    <w:p>
      <w:pPr>
        <w:pStyle w:val="Normal"/>
        <w:widowControl w:val="false"/>
        <w:spacing w:lineRule="exact" w:line="240"/>
        <w:ind w:firstLine="540"/>
        <w:jc w:val="both"/>
        <w:rPr>
          <w:rFonts w:ascii="Times New Roman" w:hAnsi="Times New Roman"/>
        </w:rPr>
      </w:pPr>
      <w:r>
        <w:rPr/>
        <w:t xml:space="preserve">2. Признать утратившим силу постановление администрации Жирновского муниципального района 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 xml:space="preserve">29.09.2021 </w:t>
      </w:r>
      <w:r>
        <w:rPr>
          <w:rFonts w:eastAsia="Segoe UI Symbol" w:cs="Segoe UI Symbol"/>
        </w:rPr>
        <w:t>№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889</w:t>
      </w:r>
      <w:r>
        <w:rPr/>
        <w:t xml:space="preserve"> «О внесении изменений в постановление администрации Жирновского муниципального района от 09.12.2015 </w:t>
      </w:r>
      <w:r>
        <w:rPr>
          <w:rFonts w:eastAsia="Segoe UI Symbol" w:cs="Segoe UI Symbol"/>
        </w:rPr>
        <w:t>№</w:t>
      </w:r>
      <w:r>
        <w:rPr/>
        <w:t xml:space="preserve"> 728 «Об утверждении   административного регламента»</w:t>
      </w:r>
    </w:p>
    <w:p>
      <w:pPr>
        <w:pStyle w:val="Normal"/>
        <w:widowControl w:val="false"/>
        <w:spacing w:lineRule="exact" w:line="240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      и размещению на официальном сайте Жирновского муниципального района </w:t>
      </w:r>
      <w:hyperlink r:id="rId3">
        <w:r>
          <w:rPr>
            <w:color w:val="0000FF"/>
          </w:rPr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widowControl w:val="false"/>
        <w:bidi w:val="0"/>
        <w:spacing w:lineRule="exact" w:line="240"/>
        <w:ind w:left="0" w:right="0" w:firstLine="567"/>
        <w:jc w:val="both"/>
        <w:rPr>
          <w:rFonts w:ascii="Times New Roman" w:hAnsi="Times New Roman"/>
        </w:rPr>
      </w:pPr>
      <w:r>
        <w:rPr>
          <w:bCs/>
          <w:spacing w:val="-2"/>
        </w:rPr>
        <w:t>4. Контроль за исполнением постановления оставляю за собой.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color w:val="000000"/>
          <w:lang w:eastAsia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color w:val="000000"/>
          <w:lang w:eastAsia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color w:val="000000"/>
          <w:lang w:eastAsia="ru-RU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color w:val="000000"/>
          <w:lang w:eastAsia="ru-RU"/>
        </w:rPr>
        <w:t xml:space="preserve">Первый заместитель главы администрации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color w:val="000000"/>
          <w:lang w:eastAsia="ru-RU"/>
        </w:rPr>
        <w:t>Жирновского муниципального района                                                                 П.Н. Мармура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ind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15"/>
        <w:textAlignment w:val="top"/>
        <w:rPr>
          <w:rFonts w:ascii="Times New Roman" w:hAnsi="Times New Roman"/>
        </w:rPr>
      </w:pPr>
      <w:r>
        <w:rPr/>
        <w:t xml:space="preserve">                                                                                              </w:t>
      </w:r>
    </w:p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9"/>
        <w:gridCol w:w="3855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Style24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855" w:type="dxa"/>
            <w:tcBorders/>
            <w:shd w:fill="auto" w:val="clear"/>
          </w:tcPr>
          <w:p>
            <w:pPr>
              <w:pStyle w:val="Style24"/>
              <w:widowControl w:val="false"/>
              <w:jc w:val="left"/>
              <w:textAlignment w:val="top"/>
              <w:rPr>
                <w:rFonts w:ascii="Times New Roman" w:hAnsi="Times New Roman"/>
              </w:rPr>
            </w:pPr>
            <w:r>
              <w:rPr/>
              <w:t>УТВЕРЖДЁН</w:t>
            </w:r>
          </w:p>
          <w:p>
            <w:pPr>
              <w:pStyle w:val="15"/>
              <w:widowControl w:val="false"/>
              <w:jc w:val="left"/>
              <w:textAlignment w:val="top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15"/>
              <w:widowControl w:val="false"/>
              <w:jc w:val="left"/>
              <w:textAlignment w:val="top"/>
              <w:rPr>
                <w:rFonts w:ascii="Times New Roman" w:hAnsi="Times New Roman"/>
              </w:rPr>
            </w:pPr>
            <w:r>
              <w:rPr/>
              <w:t>постановлением администрации</w:t>
            </w:r>
          </w:p>
          <w:p>
            <w:pPr>
              <w:pStyle w:val="15"/>
              <w:widowControl w:val="false"/>
              <w:jc w:val="left"/>
              <w:textAlignment w:val="top"/>
              <w:rPr>
                <w:rFonts w:ascii="Times New Roman" w:hAnsi="Times New Roman"/>
              </w:rPr>
            </w:pPr>
            <w:r>
              <w:rPr/>
              <w:t>Жирновского муниципального</w:t>
            </w:r>
          </w:p>
          <w:p>
            <w:pPr>
              <w:pStyle w:val="15"/>
              <w:widowControl w:val="false"/>
              <w:jc w:val="left"/>
              <w:textAlignment w:val="top"/>
              <w:rPr>
                <w:rFonts w:ascii="Times New Roman" w:hAnsi="Times New Roman"/>
              </w:rPr>
            </w:pPr>
            <w:r>
              <w:rPr/>
              <w:t>района</w:t>
            </w:r>
          </w:p>
          <w:p>
            <w:pPr>
              <w:pStyle w:val="15"/>
              <w:widowControl w:val="false"/>
              <w:jc w:val="left"/>
              <w:textAlignment w:val="top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15"/>
              <w:widowControl w:val="false"/>
              <w:jc w:val="left"/>
              <w:textAlignment w:val="top"/>
              <w:rPr>
                <w:rFonts w:ascii="Times New Roman" w:hAnsi="Times New Roman"/>
              </w:rPr>
            </w:pPr>
            <w:bookmarkStart w:id="0" w:name="__DdeLink__833_10367147011"/>
            <w:r>
              <w:rPr/>
              <w:t>от</w:t>
            </w:r>
            <w:bookmarkEnd w:id="0"/>
            <w:r>
              <w:rPr/>
              <w:t xml:space="preserve"> </w:t>
            </w:r>
            <w:r>
              <w:rPr/>
              <w:t>10.02.2022  № 176</w:t>
            </w:r>
          </w:p>
        </w:tc>
      </w:tr>
    </w:tbl>
    <w:p>
      <w:pPr>
        <w:pStyle w:val="15"/>
        <w:jc w:val="center"/>
        <w:textAlignment w:val="top"/>
        <w:rPr>
          <w:rFonts w:ascii="Times New Roman" w:hAnsi="Times New Roman"/>
        </w:rPr>
      </w:pPr>
      <w:r>
        <w:rPr/>
        <w:t xml:space="preserve">                                            </w:t>
      </w:r>
    </w:p>
    <w:p>
      <w:pPr>
        <w:pStyle w:val="Normal"/>
        <w:ind w:firstLine="540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/>
        <w:t>Административный регламент</w:t>
      </w:r>
    </w:p>
    <w:p>
      <w:pPr>
        <w:pStyle w:val="Normal"/>
        <w:jc w:val="center"/>
        <w:rPr>
          <w:rFonts w:ascii="Times New Roman" w:hAnsi="Times New Roman"/>
        </w:rPr>
      </w:pPr>
      <w:r>
        <w:rP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ind w:firstLine="539"/>
        <w:jc w:val="center"/>
        <w:rPr>
          <w:rFonts w:ascii="Times New Roman" w:hAnsi="Times New Roman"/>
        </w:rPr>
      </w:pPr>
      <w:r>
        <w:rPr>
          <w:bCs/>
        </w:rPr>
        <w:t>"Выдача разрешения на совершение сделок с имуществом несовершеннолетних подопечных "</w:t>
      </w:r>
    </w:p>
    <w:p>
      <w:pPr>
        <w:pStyle w:val="Normal"/>
        <w:jc w:val="right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3"/>
        </w:numPr>
        <w:jc w:val="center"/>
        <w:rPr>
          <w:rFonts w:ascii="Times New Roman" w:hAnsi="Times New Roman"/>
        </w:rPr>
      </w:pPr>
      <w:r>
        <w:rPr/>
        <w:t>Общие положения</w:t>
      </w:r>
    </w:p>
    <w:p>
      <w:pPr>
        <w:pStyle w:val="Normal"/>
        <w:ind w:left="36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/>
        <w:t>Настоящий Административный регламент разработан во исполнение Федерального закона от 27.07.2010  № 210-ФЗ « Об отделизации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1.1. Предмет регулирования.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bCs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"Выдача разрешения на совершение сделок с имуществом несовершеннолетних подопечных"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bCs/>
        </w:rPr>
        <w:t>стандарт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bCs/>
        </w:rPr>
        <w:t>досудебный (внесудебный)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1.2. Круг заявителей 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В качестве заявителей, которым предоставляется государственная услуга, выступают </w:t>
      </w:r>
      <w:r>
        <w:rPr/>
        <w:t xml:space="preserve">опекуны или попечители, назначенные отделом опеки и попечительства администрации по месту жительства в отношении лица, нуждающегося в опеке или попечительстве </w:t>
      </w:r>
      <w:r>
        <w:rPr>
          <w:bCs/>
        </w:rPr>
        <w:t xml:space="preserve">(далее – опекуны или попечители), проживающие на территории Жирновского муниципального района Волгоградской области, (далее – заявители).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/>
        <w:t>1.3.1. Местонахождение О</w:t>
      </w:r>
      <w:bookmarkStart w:id="1" w:name="_GoBack"/>
      <w:bookmarkEnd w:id="1"/>
      <w:r>
        <w:rPr/>
        <w:t xml:space="preserve">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</w:t>
      </w:r>
      <w:r>
        <w:rPr>
          <w:lang w:val="en-US"/>
        </w:rPr>
        <w:t>7,8,9.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/>
        <w:t xml:space="preserve">1.3.2. </w:t>
      </w:r>
      <w:r>
        <w:rPr>
          <w:iCs/>
        </w:rPr>
        <w:t>Отдел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размещения информационных материалов на сайте</w:t>
      </w:r>
      <w:r>
        <w:rPr>
          <w:iCs/>
        </w:rPr>
        <w:t xml:space="preserve"> администрации Жирновского муниципального района Волгоградской области </w:t>
      </w:r>
      <w:r>
        <w:rPr/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4) 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 xml:space="preserve">На стенде </w:t>
      </w:r>
      <w:r>
        <w:rPr>
          <w:bCs/>
        </w:rPr>
        <w:t>о</w:t>
      </w:r>
      <w:r>
        <w:rPr/>
        <w:t>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 xml:space="preserve">6) порядок обжалования действия (бездействия) и решений, осуществляемых и принимаемых специалистами </w:t>
      </w:r>
      <w:bookmarkStart w:id="2" w:name="__DdeLink__858_1355808324"/>
      <w:r>
        <w:rPr/>
        <w:t xml:space="preserve">отдела опеки и попечительства администрации Жирновского муниципального района Волгоградской области </w:t>
      </w:r>
      <w:bookmarkEnd w:id="2"/>
      <w:r>
        <w:rPr/>
        <w:t>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>1.3.6. Информация о месте нахождения и графике работы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>, о порядке предоставления государственной услуги размещается на официальном сайте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услуг), на информационных стендах непосредственно в помещении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jc w:val="both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bCs/>
        </w:rPr>
        <w:t>2.1. Наименование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bCs/>
        </w:rPr>
        <w:t>Выдача разрешения на совершение сделок с имуществом несовершеннолетних подопечных.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iCs/>
        </w:rPr>
        <w:t>2.2 Наименование отдела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iCs/>
        </w:rPr>
        <w:t xml:space="preserve">2.2.1. Государственную услугу предоставляет:  </w:t>
      </w:r>
      <w:r>
        <w:rPr>
          <w:rFonts w:eastAsia="Times New Roman" w:cs="Times New Roman"/>
          <w:iCs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отделы, отделизации,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/>
        <w:t>2.3. Результат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/>
        <w:t xml:space="preserve">Конечным результатом предоставления государственной услуги является: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rFonts w:ascii="Times New Roman" w:hAnsi="Times New Roman"/>
        </w:rPr>
      </w:pPr>
      <w:r>
        <w:rPr/>
        <w:t xml:space="preserve">принятие решения о выдаче </w:t>
      </w:r>
      <w:r>
        <w:rPr>
          <w:bCs/>
        </w:rPr>
        <w:t xml:space="preserve">опекуну или попечителю разрешения на совершение сделок с имуществом подопечных </w:t>
      </w:r>
      <w:r>
        <w:rPr/>
        <w:t xml:space="preserve">с направлением (вручением) заявителю </w:t>
      </w:r>
      <w:r>
        <w:rPr>
          <w:bCs/>
        </w:rPr>
        <w:t xml:space="preserve">решения отдела опеки и попечительства администрации Жирновского муниципального района Волгоградской области;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/>
        <w:t xml:space="preserve">принятие решения об отказе в выдаче </w:t>
      </w:r>
      <w:r>
        <w:rPr>
          <w:bCs/>
        </w:rPr>
        <w:t xml:space="preserve">опекуну или попечителю разрешения на совершение сделок с имуществом подопечных </w:t>
      </w:r>
      <w:r>
        <w:rPr/>
        <w:t xml:space="preserve">с направлением (вручением) заявителю письменного уведомления об отказе с указанием причин отказа.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rFonts w:ascii="Times New Roman" w:hAnsi="Times New Roman"/>
        </w:rPr>
      </w:pPr>
      <w:r>
        <w:rPr/>
        <w:t>2.4. Срок предоставления государственной услуги.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iCs/>
        </w:rPr>
        <w:t xml:space="preserve">2.4.1. </w:t>
      </w:r>
      <w:r>
        <w:rPr>
          <w:bCs/>
          <w:iCs/>
        </w:rPr>
        <w:t>Заявления граждан по предоставлению государственной услуги</w:t>
      </w:r>
      <w:r>
        <w:rPr>
          <w:bCs/>
        </w:rPr>
        <w:t>,</w:t>
      </w:r>
      <w:r>
        <w:rPr>
          <w:bCs/>
          <w:iCs/>
        </w:rPr>
        <w:t xml:space="preserve"> поступившие в уполномоченный орган, рассматриваются в течение 15 дней с момента поступления обращения.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/>
        <w:t>2</w:t>
      </w:r>
      <w:r>
        <w:rPr>
          <w:iCs/>
        </w:rPr>
        <w:t xml:space="preserve">.5. </w:t>
      </w:r>
      <w:r>
        <w:rPr>
          <w:iCs/>
          <w:sz w:val="24"/>
          <w:szCs w:val="24"/>
        </w:rPr>
        <w:t xml:space="preserve">Предоставление государственной услуги осуществляется </w:t>
        <w:br/>
        <w:t>в соответствии со следующими нормативными правовыми актами: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>Конституция Российской Федерации;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>Гражданский кодекс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>Семейный кодекс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>Федеральный закон от 15 ноября 1997 г. № 143-ФЗ "Об актах гражданского состояния" ("Собрание законодательства Российской Федерации", 24 ноября 1997 г., № 47, ст. 5340; "Российская газета", № 224, 20 ноября 1997 г.);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Федеральный закон от 27 июля 2006 г. № 149-ФЗ </w:t>
        <w:br/>
        <w:t>"Об информации, информационных технологиях и о защите информации" ("Российская газета", № 165, 29 июля 2006 г.);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Федеральный закон от 24 апреля 2008 г. № 48-ФЗ "Об опеке </w:t>
        <w:br/>
        <w:t xml:space="preserve">и попечительстве" ("Собрание законодательства Российской Федерации", 28 апреля 2008 г., № 17, ст. 1755; "Российская газета", № 94, </w:t>
        <w:br/>
        <w:t>30 апреля 2008 г.);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Федеральный закон от 27 июля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 </w:t>
        <w:br/>
        <w:t>ст. 4179; "Российская газета", № 168, 30 июля 2010 г.);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Федеральный закон от 06 апреля 2011 г. № 63-ФЗ </w:t>
        <w:br/>
        <w:t xml:space="preserve">"Об электронной подписи" ("Парламентская газета", № 17, </w:t>
        <w:br/>
        <w:t>08-14 апреля 2011 г., "Российская газета", № 75, 08 апреля 2011 г., "Собрание законодательства РФ", 11 апреля 2011 г., № 15, ст. 2036);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постановление Правительства Российской Федерации от 18.05.2009 № 423 "Об отдельных вопросах осуществления опеки и попечительства </w:t>
        <w:br/>
        <w:t>в отношении несовершеннолетних граждан" ("Собрание законодательства Российской Федерации", 25 мая 2009 г., № 21, ст. 2572; "Российская газета", № 94, 27 мая 2009 г.);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постановление Правительства Российской Федерации от 16 мая 2011 г.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Федерации", 30 мая 2011 г.,   № 22, ст. 3169);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>постановление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                                   и муниципальных услуг" ("Российская газета", № 148, 02 июля 2012 г., "Собрание законодательства РФ", 02 июля 2012 г., № 27, ст. 3744.);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постановление 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</w:t>
        <w:br/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№ 200);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 ("Российская газета", </w:t>
        <w:br/>
        <w:t>№ 75, 08 апреля 2016 г.);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>приказ Министерства просвещения Российской Федерации от 10 января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27.03.2019);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Закон Волгоградской области от 15 ноября 2007 г. № 1557-ОД </w:t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2007 г.);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color w:val="auto"/>
          <w:sz w:val="24"/>
          <w:szCs w:val="24"/>
        </w:rPr>
        <w:t xml:space="preserve">Закон </w:t>
      </w:r>
      <w:r>
        <w:rPr>
          <w:sz w:val="24"/>
          <w:szCs w:val="24"/>
        </w:rPr>
        <w:t xml:space="preserve">Волгоградской области от 15 ноября 2007 г. № 1558-ОД </w:t>
        <w:br/>
        <w:t xml:space="preserve">"Об органах опеки и попечительства" ("Волгоградская правда", № 224, </w:t>
        <w:br/>
        <w:t>28 ноября 2007 г.);</w:t>
      </w:r>
    </w:p>
    <w:p>
      <w:pPr>
        <w:pStyle w:val="Normal"/>
        <w:ind w:firstLine="709"/>
        <w:jc w:val="both"/>
        <w:rPr/>
      </w:pPr>
      <w:hyperlink r:id="rId7">
        <w:r>
          <w:rPr>
            <w:color w:val="auto"/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Волгоградской области от 25 июля 2011 г. № 369-п "О разработке и утверждении административных регламентов предоставления государственных услуг" ("Волгоградская правда", № 142, 03 августа 2011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постановление Правительства Волгоградской области от 26 февраля 2013 г. № 77-п "О порядке формирования и ведения государственной информационной системы "Региональный реестр государственных                          и муниципальных услуг (функций) Волгоградской области" ("Волгоградская правда", № 40, 06 марта 2013 г.);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>
          <w:rFonts w:ascii="Times New Roman" w:hAnsi="Times New Roman"/>
        </w:rPr>
      </w:pPr>
      <w:bookmarkStart w:id="3" w:name="__DdeLink__814_1471901375"/>
      <w:r>
        <w:rPr>
          <w:sz w:val="24"/>
          <w:szCs w:val="24"/>
        </w:rPr>
        <w:t>Уставом Жирновского муниципального района Волгоградской области.</w:t>
      </w:r>
      <w:bookmarkEnd w:id="3"/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bCs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sz w:val="24"/>
          <w:szCs w:val="24"/>
        </w:rPr>
        <w:t>2.6.1. Для принятия решения о предоставлении государственной услуги</w:t>
      </w:r>
      <w:r>
        <w:rPr>
          <w:bCs/>
          <w:sz w:val="24"/>
          <w:szCs w:val="24"/>
        </w:rPr>
        <w:t xml:space="preserve"> заявители предоставляют в уполномоченный орган следующие документы: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1) заявление </w:t>
      </w:r>
      <w:r>
        <w:rPr>
          <w:bCs/>
          <w:sz w:val="24"/>
          <w:szCs w:val="24"/>
        </w:rPr>
        <w:t>о выдаче разрешения на совершение сделок с имуществом подопечного;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bCs/>
          <w:sz w:val="24"/>
          <w:szCs w:val="24"/>
        </w:rPr>
        <w:t>Форма заявления установлена в приложении № 1 к</w:t>
      </w:r>
      <w:r>
        <w:rPr>
          <w:sz w:val="24"/>
          <w:szCs w:val="24"/>
        </w:rPr>
        <w:t xml:space="preserve"> настоящему административному регламенту.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2) </w:t>
      </w:r>
      <w:r>
        <w:rPr>
          <w:bCs/>
          <w:sz w:val="24"/>
          <w:szCs w:val="24"/>
        </w:rPr>
        <w:t>копию паспорта заявителя;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sz w:val="24"/>
          <w:szCs w:val="24"/>
        </w:rPr>
        <w:t>3) копию паспорта несовершеннолетнего (при достижении 14 лет);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bCs/>
          <w:sz w:val="24"/>
          <w:szCs w:val="24"/>
        </w:rPr>
        <w:t xml:space="preserve">4) </w:t>
      </w:r>
      <w:r>
        <w:rPr>
          <w:sz w:val="24"/>
          <w:szCs w:val="24"/>
        </w:rPr>
        <w:t xml:space="preserve">копию лицевых счетов, открытых на имя несовершеннолетних, в случае зачисления на них денежных средств от продажи объекта недвижимого имущества. 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sz w:val="24"/>
          <w:szCs w:val="24"/>
        </w:rPr>
        <w:t>При необязательном учете мнения второго родителя, в установленном законом случаях, заявитель предоставляет: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sz w:val="24"/>
          <w:szCs w:val="24"/>
        </w:rPr>
        <w:t>1) копию решения суда, подтверждающее уклонение без уважительных причин одного из родителей от содержания и (или) воспитания ребенка;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2) копию решения суда о лишении родительских прав одного из родителей (об ограничении в родительских правах) или признании </w:t>
      </w:r>
      <w:r>
        <w:rPr/>
        <w:t>его недееспособным или безвестно отсутствующим;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/>
        <w:t>3) копию решения суда о признании  одного из родителей недееспособным;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/>
        <w:t>4) копию свидетельства о смерти отца (матери) несовершеннолетнего подопечного;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/>
        <w:t xml:space="preserve">5) </w:t>
      </w:r>
      <w:r>
        <w:rPr>
          <w:iCs/>
        </w:rPr>
        <w:t>справку подтверждающую, что сведения об отце ребенка указаны на основании заявления матери ребенка.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/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</w:t>
      </w:r>
      <w:r>
        <w:rPr>
          <w:bCs/>
        </w:rPr>
        <w:t>: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/>
        <w:t xml:space="preserve">копию свидетельства о рождении </w:t>
      </w:r>
      <w:r>
        <w:rPr>
          <w:bCs/>
        </w:rPr>
        <w:t>несовершеннолетнего подопечного</w:t>
      </w:r>
      <w:r>
        <w:rPr/>
        <w:t>;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/>
        <w:t>свидетельство о регистрации (расторжении) брака (в случае изменения фамилии законных представителей) - оригинал и копия;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bCs/>
        </w:rPr>
        <w:t xml:space="preserve">справку из образовательной организации, в том числе дошкольной, в которой несовершеннолетний подопечный проходит обучение (при наличии данного факта); 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bCs/>
        </w:rPr>
        <w:t>документы (постановление, распоряжение, приказ, договор) о назначении опекуном или попечителем;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bCs/>
        </w:rPr>
        <w:t xml:space="preserve">копии право устанавливающих документов на имущество, собственником которого является подопечный, в отношении которого совершается сделка, </w:t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bCs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2.6.3.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представления документов, не предусмотренных пунктом 2.6.1 настоящего 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2.6.5.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10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1) </w:t>
      </w:r>
      <w:r>
        <w:rPr/>
        <w:t>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3) отсутствие одного из документов, указанных в </w:t>
      </w:r>
      <w:hyperlink r:id="rId11">
        <w:r>
          <w:rPr/>
          <w:t>пункте 2.</w:t>
        </w:r>
      </w:hyperlink>
      <w:r>
        <w:rPr/>
        <w:t>6.1 настоящего Административного регламента, предоставление которого является обязательным;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несоответствие документов, указанных в </w:t>
      </w:r>
      <w:hyperlink r:id="rId12">
        <w:r>
          <w:rPr/>
          <w:t>пункте 2.</w:t>
        </w:r>
      </w:hyperlink>
      <w:r>
        <w:rPr/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отделами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 xml:space="preserve">6) </w:t>
      </w:r>
      <w:r>
        <w:rPr>
          <w:bCs/>
        </w:rPr>
        <w:t>документы исполнены карандашом;</w:t>
      </w:r>
    </w:p>
    <w:p>
      <w:pPr>
        <w:pStyle w:val="Normal"/>
        <w:ind w:firstLine="540"/>
        <w:jc w:val="both"/>
        <w:rPr/>
      </w:pPr>
      <w:r>
        <w:rPr>
          <w:bCs/>
        </w:rPr>
        <w:t>7)документы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>
          <w:bCs/>
        </w:rPr>
        <w:t>8) истек срок действия представленного (-ных) документа(-ов);</w:t>
      </w:r>
    </w:p>
    <w:p>
      <w:pPr>
        <w:pStyle w:val="Normal"/>
        <w:widowControl w:val="false"/>
        <w:spacing w:lineRule="exact" w:line="240"/>
        <w:ind w:firstLine="540"/>
        <w:jc w:val="both"/>
        <w:rPr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>
        <w:r>
          <w:rPr>
            <w:bCs/>
            <w:color w:val="0000FF"/>
          </w:rPr>
          <w:t>статьей 11</w:t>
        </w:r>
      </w:hyperlink>
      <w:r>
        <w:rPr>
          <w:bCs/>
        </w:rPr>
        <w:t xml:space="preserve"> Федерального закона от 06.04.2011 </w:t>
      </w:r>
      <w:r>
        <w:rPr>
          <w:rFonts w:eastAsia="Segoe UI Symbol" w:cs="Segoe UI Symbol"/>
          <w:bCs/>
        </w:rPr>
        <w:t>№</w:t>
      </w:r>
      <w:r>
        <w:rPr>
          <w:bCs/>
        </w:rPr>
        <w:t xml:space="preserve">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rPr/>
        <w:t xml:space="preserve">, заявитель вправе повторно обратиться за получением государственной услуги.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следующих случаях:</w:t>
      </w:r>
    </w:p>
    <w:p>
      <w:pPr>
        <w:pStyle w:val="Normal"/>
        <w:ind w:firstLine="567"/>
        <w:jc w:val="both"/>
        <w:rPr/>
      </w:pPr>
      <w:r>
        <w:rPr/>
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ind w:firstLine="567"/>
        <w:jc w:val="both"/>
        <w:rPr/>
      </w:pPr>
      <w:r>
        <w:rPr/>
        <w:t xml:space="preserve">2) несоответствие заявителя категории лиц, указанных в пункте </w:t>
      </w:r>
      <w:hyperlink w:anchor="Par48">
        <w:r>
          <w:rPr>
            <w:color w:val="000000"/>
          </w:rPr>
          <w:t>1.2</w:t>
        </w:r>
      </w:hyperlink>
      <w:r>
        <w:rPr/>
        <w:t xml:space="preserve"> настоящего Административного регламента;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3) нарушение имущественных и (или) жилищных прав несовершеннолетних (подопечных), которое может иметь место в результате совершения сделки;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4) несоответствие жилищных условий приобретаемого жилого помещения санитарно - 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 пригодными для проживания, аварийными и подлежащими сносу или реконструкции;</w:t>
      </w:r>
    </w:p>
    <w:p>
      <w:pPr>
        <w:pStyle w:val="Normal"/>
        <w:ind w:firstLine="567"/>
        <w:jc w:val="both"/>
        <w:rPr/>
      </w:pPr>
      <w:r>
        <w:rPr/>
        <w:t xml:space="preserve">5) непредставления </w:t>
      </w:r>
      <w:r>
        <w:rPr>
          <w:bCs/>
        </w:rPr>
        <w:t xml:space="preserve">в уполномоченный орган оригиналов документов на момент </w:t>
      </w:r>
      <w:r>
        <w:rPr/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пунктом 2.6.1 настоящего Административного регламента, посредством </w:t>
      </w:r>
      <w:r>
        <w:rPr/>
        <w:t>федеральной государственной информационной системы «Единый портал государственных и муниципальных услуг (функций)», официального сайта уполномоченного органа</w:t>
      </w:r>
      <w:r>
        <w:rPr>
          <w:bCs/>
        </w:rPr>
        <w:t>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принятия отдела опеки и попечительства администрации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2.9. Перечень услуг, необходимых и обязательных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Днем обращения за выдачей предварительного разрешения на совершение сделок с имуществом подопечных,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сайта уполномоченного органа</w:t>
      </w:r>
      <w:r>
        <w:rPr>
          <w:bCs/>
        </w:rPr>
        <w:t xml:space="preserve">, гражданин предоставляет специалисту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предварительного разрешения на совершение сделок  с имуществом подопечных</w:t>
      </w:r>
      <w:r>
        <w:rPr/>
        <w:t>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>2.13.1. Требования к помещениям, в которых предоставляется государственная услуга.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14">
        <w:r>
          <w:rPr>
            <w:bCs/>
            <w:color w:val="000000"/>
          </w:rPr>
          <w:t>правилам</w:t>
        </w:r>
      </w:hyperlink>
      <w:r>
        <w:rPr>
          <w:bCs/>
          <w:color w:val="000000"/>
        </w:rPr>
        <w:t xml:space="preserve"> </w:t>
      </w:r>
      <w:r>
        <w:rPr>
          <w:bCs/>
        </w:rPr>
        <w:t>и нормативам "Гигиенические требования к персональным электронно - вычислительным машинам и отделизации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или скамьями.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>2.13.3. Требования к местам приема заявителей.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отделизации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>2.13.4. Требования к информационному стенду.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15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 xml:space="preserve">, </w:t>
      </w:r>
      <w:r>
        <w:rPr/>
        <w:t xml:space="preserve"> а также на официальном сайте уполномоченного органа </w:t>
      </w:r>
      <w:r>
        <w:rPr>
          <w:color w:val="000000"/>
        </w:rPr>
        <w:t>(</w:t>
      </w:r>
      <w:hyperlink r:id="rId16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2.14. 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540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540"/>
        <w:jc w:val="both"/>
        <w:rPr/>
      </w:pPr>
      <w:r>
        <w:rPr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ind w:firstLine="540"/>
        <w:jc w:val="both"/>
        <w:rPr/>
      </w:pPr>
      <w:r>
        <w:rPr/>
        <w:t>беспрепятственный вход инвалидов в помещение и выход из него;</w:t>
      </w:r>
    </w:p>
    <w:p>
      <w:pPr>
        <w:pStyle w:val="Normal"/>
        <w:ind w:firstLine="540"/>
        <w:jc w:val="both"/>
        <w:rPr/>
      </w:pPr>
      <w:r>
        <w:rPr/>
        <w:t>возможность самостоятельного передвижения инвалидов по территории отделизации,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сопровождение инвалидов, имеющих стойкие расстройства функции зрения и самостоятельного передвижения, и оказание им помощи на территории отделизации,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540"/>
        <w:jc w:val="both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>
      <w:pPr>
        <w:pStyle w:val="Normal"/>
        <w:ind w:firstLine="540"/>
        <w:jc w:val="both"/>
        <w:rPr/>
      </w:pPr>
      <w:r>
        <w:rPr/>
        <w:t>допуск сурдопереводчика и тифлосурдопереводчика;</w:t>
      </w:r>
    </w:p>
    <w:p>
      <w:pPr>
        <w:pStyle w:val="Normal"/>
        <w:ind w:firstLine="540"/>
        <w:jc w:val="both"/>
        <w:rPr/>
      </w:pPr>
      <w:r>
        <w:rPr/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отделом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540"/>
        <w:jc w:val="both"/>
        <w:rPr/>
      </w:pPr>
      <w:r>
        <w:rPr/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540"/>
        <w:jc w:val="both"/>
        <w:rPr/>
      </w:pPr>
      <w:r>
        <w:rPr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17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</w:t>
      </w:r>
      <w:r>
        <w:rPr/>
        <w:t xml:space="preserve">а также официального сайта уполномоченного органа </w:t>
      </w:r>
      <w:r>
        <w:rPr>
          <w:color w:val="000000"/>
        </w:rPr>
        <w:t>(</w:t>
      </w:r>
      <w:hyperlink r:id="rId18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ind w:firstLine="540"/>
        <w:jc w:val="both"/>
        <w:rPr/>
      </w:pPr>
      <w:r>
        <w:rPr>
          <w:bCs/>
        </w:rPr>
        <w:t>2) транспортная доступность к местам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отдела местного самоуправления - не более двух раз;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19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/>
        <w:t xml:space="preserve"> а также официального сайта уполномоченного органа </w:t>
      </w:r>
      <w:r>
        <w:rPr>
          <w:color w:val="000000"/>
        </w:rPr>
        <w:t>(</w:t>
      </w:r>
      <w:hyperlink r:id="rId20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Normal"/>
        <w:ind w:firstLine="708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6"/>
        <w:spacing w:before="0" w:after="0"/>
        <w:ind w:left="0" w:firstLine="706"/>
        <w:contextualSpacing/>
        <w:jc w:val="center"/>
        <w:rPr>
          <w:bCs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>
      <w:pPr>
        <w:pStyle w:val="Normal"/>
        <w:ind w:firstLine="540"/>
        <w:jc w:val="both"/>
        <w:rPr/>
      </w:pPr>
      <w:r>
        <w:rPr>
          <w:bCs/>
        </w:rPr>
        <w:t>2) принятие решения о выдаче разрешения на совершение сделок с имуществом несовершеннолетних подопечных или об отказе в выдаче такого разрешения;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3) уведомление заявителя о принятом решении. </w:t>
      </w:r>
    </w:p>
    <w:p>
      <w:pPr>
        <w:pStyle w:val="Normal"/>
        <w:ind w:firstLine="540"/>
        <w:jc w:val="both"/>
        <w:rPr/>
      </w:pPr>
      <w:r>
        <w:rPr/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bCs/>
          <w:color w:val="000000"/>
        </w:rPr>
        <w:t>(</w:t>
      </w:r>
      <w:hyperlink r:id="rId21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а также официального сайта уполномоченного органа </w:t>
      </w:r>
      <w:r>
        <w:rPr>
          <w:color w:val="000000"/>
        </w:rPr>
        <w:t>(</w:t>
      </w:r>
      <w:hyperlink r:id="rId22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предварительного разрешения на совершение сделок  с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предоставить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3.1.7. Отсчет 15-дневного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области,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 Принятие решения о выдаче разрешения на совершение сделок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с имуществом подопечных или об отказе в выдаче такого разрешения.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3.2.3. Принятие решения о выдаче разрешения на совершение сделок с имуществом несовершеннолетних подопечных оформляется в форме решения отдела опеки и попечительства администрации Жирновского муниципального района Волгоградской области, а об отказе в выдаче предварительного разрешения на совершение сделок  с имуществом несовершеннолетних подопечных – в форме письменного уведомления с указанием причин отказа. 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 xml:space="preserve">Уведомление об отказе в выдаче разрешения на совершение сделок с имуществом подопечных подписывается руководителем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15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</w:rPr>
        <w:t>3.3. Уведомление заявителя о принятом решении.</w:t>
      </w:r>
    </w:p>
    <w:p>
      <w:pPr>
        <w:pStyle w:val="Normal"/>
        <w:ind w:firstLine="540"/>
        <w:jc w:val="both"/>
        <w:rPr/>
      </w:pPr>
      <w:r>
        <w:rPr>
          <w:bCs/>
        </w:rPr>
        <w:t>3.3.1. Основанием для начала данной административной процедуры является  издание решения отдела опеки и попечительства администрации Жирновского муниципального района Волгоградской области о разрешении на совершение сделок с имуществом несовершеннолетних подопечных</w:t>
      </w:r>
      <w:r>
        <w:rPr>
          <w:bCs/>
          <w:i/>
        </w:rPr>
        <w:t xml:space="preserve"> </w:t>
      </w:r>
      <w:r>
        <w:rPr>
          <w:bCs/>
        </w:rPr>
        <w:t xml:space="preserve">либо подписание руководителем отдела опеки и попечительства администрации Жирновского муниципального района Волгоградской области уведомления об отказе в выдаче разрешения на совершение сделок с имуществом подопечных. </w:t>
      </w:r>
    </w:p>
    <w:p>
      <w:pPr>
        <w:pStyle w:val="Normal"/>
        <w:ind w:firstLine="540"/>
        <w:jc w:val="both"/>
        <w:rPr/>
      </w:pPr>
      <w:r>
        <w:rPr>
          <w:bCs/>
          <w:iCs/>
        </w:rPr>
        <w:t xml:space="preserve">3.3.2. 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предварительного разрешения на совершение сделок с имуществом несовершеннолетнего подопечного или письменного уведомления об отказе в выдаче предварительного разрешения на совершение сделок с имуществом несовершеннолетнего подопечного направляет его копию заявителю.</w:t>
      </w:r>
    </w:p>
    <w:p>
      <w:pPr>
        <w:pStyle w:val="Normal"/>
        <w:jc w:val="both"/>
        <w:rPr/>
      </w:pPr>
      <w:r>
        <w:rPr/>
        <w:t xml:space="preserve">                      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отделизацию работы по предоставлению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/>
      </w:pPr>
      <w:r>
        <w:rPr>
          <w:bCs/>
        </w:rPr>
        <w:t>4.4.  Требования к порядку и формам контроля за предоставлением государственной услуги, в том числе со стороны граждан, их объединений и отделизаций.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отделизаций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отделизаций, указанных в части 1.1. статьи 16 Федерального закона от 27 июля 2010 № 210-ФЗ «Об отделизации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отделизации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67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tabs>
          <w:tab w:val="clear" w:pos="709"/>
          <w:tab w:val="left" w:pos="563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454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454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454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24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4" w:name="_Hlk521922991"/>
      <w:r>
        <w:rPr/>
        <w:t>отдела опеки и попечительства администрации Жирновского муниципального район</w:t>
      </w:r>
      <w:bookmarkEnd w:id="4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отдела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отдела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>
          <w:iCs/>
        </w:rPr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rPr>
          <w:bCs/>
          <w:iCs/>
        </w:rPr>
        <w:t xml:space="preserve">Волгоградской области </w:t>
      </w:r>
      <w:r>
        <w:rPr>
          <w:iCs/>
        </w:rPr>
        <w:t>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отдел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25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right="-16" w:firstLine="540"/>
        <w:jc w:val="both"/>
        <w:rPr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right="-16" w:firstLine="540"/>
        <w:jc w:val="both"/>
        <w:rPr/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отделы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отделизаций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left="2832" w:firstLine="708"/>
        <w:jc w:val="right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54" w:hanging="0"/>
        <w:rPr/>
      </w:pPr>
      <w:r>
        <w:rPr/>
      </w:r>
    </w:p>
    <w:p>
      <w:pPr>
        <w:pStyle w:val="Normal"/>
        <w:ind w:left="4254" w:hanging="0"/>
        <w:rPr/>
      </w:pPr>
      <w:r>
        <w:rPr/>
      </w:r>
    </w:p>
    <w:p>
      <w:pPr>
        <w:pStyle w:val="Normal"/>
        <w:ind w:left="4254" w:hanging="0"/>
        <w:rPr/>
      </w:pPr>
      <w:r>
        <w:rPr/>
      </w:r>
    </w:p>
    <w:p>
      <w:pPr>
        <w:pStyle w:val="Normal"/>
        <w:ind w:left="4254" w:hanging="0"/>
        <w:rPr/>
      </w:pPr>
      <w:r>
        <w:rPr/>
      </w:r>
    </w:p>
    <w:p>
      <w:pPr>
        <w:pStyle w:val="Normal"/>
        <w:ind w:left="4254" w:hanging="0"/>
        <w:rPr/>
      </w:pPr>
      <w:r>
        <w:rPr/>
      </w:r>
    </w:p>
    <w:p>
      <w:pPr>
        <w:pStyle w:val="Normal"/>
        <w:ind w:left="4254" w:hanging="0"/>
        <w:rPr/>
      </w:pPr>
      <w:r>
        <w:rPr/>
      </w:r>
    </w:p>
    <w:p>
      <w:pPr>
        <w:pStyle w:val="Normal"/>
        <w:ind w:left="4254" w:hanging="0"/>
        <w:rPr/>
      </w:pPr>
      <w:r>
        <w:rPr/>
      </w:r>
    </w:p>
    <w:p>
      <w:pPr>
        <w:pStyle w:val="Normal"/>
        <w:ind w:left="4254" w:hanging="0"/>
        <w:rPr/>
      </w:pPr>
      <w:r>
        <w:rPr/>
      </w:r>
    </w:p>
    <w:p>
      <w:pPr>
        <w:pStyle w:val="Normal"/>
        <w:ind w:left="4254" w:hanging="0"/>
        <w:rPr/>
      </w:pPr>
      <w:r>
        <w:rPr/>
      </w:r>
    </w:p>
    <w:p>
      <w:pPr>
        <w:pStyle w:val="Normal"/>
        <w:ind w:left="4254" w:hanging="0"/>
        <w:rPr/>
      </w:pPr>
      <w:r>
        <w:rPr/>
        <w:t xml:space="preserve">Приложение № 1 </w:t>
      </w:r>
    </w:p>
    <w:p>
      <w:pPr>
        <w:pStyle w:val="Normal"/>
        <w:ind w:left="4254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254" w:hanging="0"/>
        <w:rPr/>
      </w:pPr>
      <w:r>
        <w:rPr/>
        <w:t>«Выдача разрешения на совершение сделок с</w:t>
      </w:r>
    </w:p>
    <w:p>
      <w:pPr>
        <w:pStyle w:val="Normal"/>
        <w:ind w:left="4254" w:hanging="0"/>
        <w:rPr/>
      </w:pPr>
      <w:r>
        <w:rPr/>
        <w:t xml:space="preserve">имуществом несовершеннолетних подопечных» </w:t>
      </w:r>
    </w:p>
    <w:p>
      <w:pPr>
        <w:pStyle w:val="Normal"/>
        <w:ind w:left="4254" w:hanging="0"/>
        <w:jc w:val="right"/>
        <w:rPr/>
      </w:pPr>
      <w:r>
        <w:rPr/>
        <w:tab/>
        <w:tab/>
        <w:tab/>
        <w:tab/>
        <w:tab/>
      </w:r>
    </w:p>
    <w:p>
      <w:pPr>
        <w:pStyle w:val="23"/>
        <w:ind w:left="425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3"/>
        <w:ind w:left="4254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3"/>
        <w:ind w:left="7799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>
      <w:pPr>
        <w:pStyle w:val="23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отдела опеки и попечительства администрации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Прошу  Вас разрешить совершить сделку ________________________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вид сделки</w:t>
      </w:r>
    </w:p>
    <w:p>
      <w:pPr>
        <w:pStyle w:val="Normal"/>
        <w:jc w:val="both"/>
        <w:rPr/>
      </w:pPr>
      <w:r>
        <w:rPr/>
        <w:t>__________________________________________________________________</w:t>
      </w:r>
    </w:p>
    <w:p>
      <w:pPr>
        <w:pStyle w:val="Normal"/>
        <w:jc w:val="both"/>
        <w:rPr/>
      </w:pPr>
      <w:r>
        <w:rPr/>
        <w:t>с имуществом _____________________________________________________</w:t>
      </w:r>
    </w:p>
    <w:p>
      <w:pPr>
        <w:pStyle w:val="Normal"/>
        <w:jc w:val="both"/>
        <w:rPr/>
      </w:pPr>
      <w:r>
        <w:rPr/>
        <w:t xml:space="preserve">(указывается имущество) </w:t>
      </w:r>
    </w:p>
    <w:p>
      <w:pPr>
        <w:pStyle w:val="Normal"/>
        <w:jc w:val="both"/>
        <w:rPr/>
      </w:pPr>
      <w:r>
        <w:rPr/>
        <w:t>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принадлежащим на праве ___________________________________________ ____________________________________________________________________________________________________________________________________. </w:t>
      </w:r>
    </w:p>
    <w:p>
      <w:pPr>
        <w:pStyle w:val="Normal"/>
        <w:jc w:val="both"/>
        <w:rPr/>
      </w:pPr>
      <w:r>
        <w:rPr/>
        <w:t>Данная сделка _____________________________________________________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(причина совершения сделки)               __________________________________________________________________</w:t>
      </w:r>
    </w:p>
    <w:p>
      <w:pPr>
        <w:pStyle w:val="Normal"/>
        <w:jc w:val="both"/>
        <w:rPr/>
      </w:pPr>
      <w:r>
        <w:rPr/>
        <w:t xml:space="preserve">____________________________________________________________________________________________________________________________________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>Согласие   на   обработку   и   использование   моих          персональных    данных,</w:t>
      </w:r>
    </w:p>
    <w:p>
      <w:pPr>
        <w:pStyle w:val="Normal"/>
        <w:jc w:val="both"/>
        <w:rPr/>
      </w:pPr>
      <w:r>
        <w:rPr/>
        <w:t>содержащихся  в настоящем заявлении и  в представленных мною документах, прилагаю.</w:t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>Об ответственности за представление ложных или недостоверных сведений  предупрежден(а).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Дата __________________                                             _________________</w:t>
      </w:r>
    </w:p>
    <w:p>
      <w:pPr>
        <w:pStyle w:val="23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(подпись)</w:t>
      </w:r>
    </w:p>
    <w:p>
      <w:pPr>
        <w:pStyle w:val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right"/>
        <w:rPr/>
      </w:pPr>
      <w:r>
        <w:rPr/>
        <w:t xml:space="preserve">  </w:t>
      </w:r>
      <w:r>
        <w:rPr/>
        <w:t xml:space="preserve">Приложение № 2 </w:t>
      </w:r>
    </w:p>
    <w:p>
      <w:pPr>
        <w:pStyle w:val="Normal"/>
        <w:jc w:val="right"/>
        <w:rPr/>
      </w:pPr>
      <w:r>
        <w:rPr/>
        <w:t xml:space="preserve">                                                             </w:t>
      </w:r>
      <w:r>
        <w:rPr/>
        <w:t xml:space="preserve">к Административному регламенту </w:t>
      </w:r>
    </w:p>
    <w:p>
      <w:pPr>
        <w:pStyle w:val="Normal"/>
        <w:ind w:left="3540" w:hanging="0"/>
        <w:jc w:val="right"/>
        <w:rPr/>
      </w:pPr>
      <w:r>
        <w:rPr/>
        <w:t xml:space="preserve">     </w:t>
      </w:r>
      <w:r>
        <w:rPr/>
        <w:t xml:space="preserve">«Выдача разрешения на совершение сделок с                                                                   имуществом несовершеннолетних подопечных» </w:t>
      </w:r>
    </w:p>
    <w:p>
      <w:pPr>
        <w:pStyle w:val="Normal"/>
        <w:jc w:val="right"/>
        <w:rPr/>
      </w:pPr>
      <w:r>
        <w:rPr/>
        <w:tab/>
        <w:tab/>
        <w:tab/>
        <w:tab/>
        <w:tab/>
      </w:r>
    </w:p>
    <w:p>
      <w:pPr>
        <w:pStyle w:val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БЛОК-СХЕМА ПРЕДОСТАВЛЕНИЯ ГОСУДАРСТВЕННОЙ УСЛУГИ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«ВЫДАЧА РАЗРЕШЕНИЯ НА СОВЕРШЕНИЕ СДЕЛОК С ИМУЩЕСТВОМ НЕСОВЕРШЕННОЛЕТНИХ ПОДОПЕЧНЫХ»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>
          <w:rFonts w:eastAsia="Calibri"/>
        </w:rPr>
        <w:tab/>
      </w:r>
      <w:r>
        <w:rPr/>
        <w:t xml:space="preserve"> </w:t>
      </w:r>
    </w:p>
    <w:p>
      <w:pPr>
        <w:pStyle w:val="Normal"/>
        <w:ind w:firstLine="540"/>
        <w:rPr>
          <w:lang w:eastAsia="ru-RU"/>
        </w:rPr>
      </w:pPr>
      <w:r>
        <w:rPr>
          <w:lang w:eastAsia="ru-RU"/>
        </w:rPr>
        <mc:AlternateContent>
          <mc:Choice Requires="wps">
            <w:drawing>
              <wp:anchor behindDoc="0" distT="4445" distB="4445" distL="118745" distR="118745" simplePos="0" locked="0" layoutInCell="0" allowOverlap="1" relativeHeight="4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721350" cy="720725"/>
                <wp:effectExtent l="0" t="0" r="0" b="0"/>
                <wp:wrapSquare wrapText="bothSides"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6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Приём документов и регистрация заявления о выдаче разрешения на совершение сделок с имуществом несовершеннолетних подопечных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t" o:allowincell="f" style="position:absolute;margin-left:-0.75pt;margin-top:2.85pt;width:450.4pt;height:56.6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2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Приём документов и регистрация заявления о выдаче разрешения на совершение сделок с имуществом несовершеннолетних подопечных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3"/>
        <w:rPr>
          <w:sz w:val="24"/>
          <w:szCs w:val="24"/>
        </w:rPr>
      </w:pPr>
      <w:r>
        <w:rPr>
          <w:sz w:val="24"/>
          <w:szCs w:val="24"/>
          <w:lang w:eastAsia="ru-RU"/>
        </w:rPr>
      </w:r>
    </w:p>
    <w:p>
      <w:pPr>
        <w:pStyle w:val="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rPr/>
      </w:pPr>
      <w:r>
        <w:rPr/>
      </w:r>
    </w:p>
    <w:p>
      <w:pPr>
        <w:pStyle w:val="2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behindDoc="0" distT="4445" distB="4445" distL="118745" distR="118745" simplePos="0" locked="0" layoutInCell="0" allowOverlap="1" relativeHeight="6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5835650" cy="606425"/>
                <wp:effectExtent l="0" t="0" r="0" b="0"/>
                <wp:wrapSquare wrapText="bothSides"/>
                <wp:docPr id="5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880" cy="60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Рассмотрение заявления и предоставленных вместе с ним документов</w:t>
                            </w:r>
                          </w:p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t" o:allowincell="f" style="position:absolute;margin-left:-0.75pt;margin-top:9.5pt;width:459.4pt;height:47.6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заявления и предоставленных вместе с ним документов</w:t>
                      </w:r>
                    </w:p>
                    <w:p>
                      <w:pPr>
                        <w:pStyle w:val="Style23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behindDoc="0" distT="4445" distB="4445" distL="118745" distR="118745" simplePos="0" locked="0" layoutInCell="0" allowOverlap="1" relativeHeight="8">
                <wp:simplePos x="0" y="0"/>
                <wp:positionH relativeFrom="column">
                  <wp:posOffset>-466725</wp:posOffset>
                </wp:positionH>
                <wp:positionV relativeFrom="paragraph">
                  <wp:posOffset>-5080</wp:posOffset>
                </wp:positionV>
                <wp:extent cx="3121025" cy="720725"/>
                <wp:effectExtent l="0" t="0" r="0" b="0"/>
                <wp:wrapSquare wrapText="bothSides"/>
                <wp:docPr id="7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48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Предоставление заявителю разрешения на совершение сделок с имуществом несовершеннолетних подопечных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path="m0,0l-2147483645,0l-2147483645,-2147483646l0,-2147483646xe" fillcolor="white" stroked="t" o:allowincell="f" style="position:absolute;margin-left:-36.75pt;margin-top:-0.4pt;width:245.65pt;height:56.6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2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Предоставление заявителю разрешения на совершение сделок с имуществом несовершеннолетних подопечных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445" distB="4445" distL="118745" distR="118745" simplePos="0" locked="0" layoutInCell="0" allowOverlap="1" relativeHeight="10">
                <wp:simplePos x="0" y="0"/>
                <wp:positionH relativeFrom="column">
                  <wp:posOffset>2962275</wp:posOffset>
                </wp:positionH>
                <wp:positionV relativeFrom="paragraph">
                  <wp:posOffset>-5080</wp:posOffset>
                </wp:positionV>
                <wp:extent cx="3235325" cy="690245"/>
                <wp:effectExtent l="0" t="0" r="0" b="0"/>
                <wp:wrapSquare wrapText="bothSides"/>
                <wp:docPr id="9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00" cy="6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Уведомление об отказе в предоставлении государственной услуги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white" stroked="t" o:allowincell="f" style="position:absolute;margin-left:233.25pt;margin-top:-0.4pt;width:254.65pt;height:54.2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2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Уведомление об отказе в предоставлении государственной услуги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nformat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709"/>
          <w:tab w:val="left" w:pos="930" w:leader="none"/>
        </w:tabs>
        <w:jc w:val="both"/>
        <w:rPr/>
      </w:pPr>
      <w:r>
        <w:rPr>
          <w:rFonts w:eastAsia="Calibri"/>
        </w:rPr>
        <w:tab/>
        <w:tab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61949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161949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3" w:customStyle="1">
    <w:name w:val="Heading 3"/>
    <w:basedOn w:val="Normal"/>
    <w:next w:val="Normal"/>
    <w:qFormat/>
    <w:rsid w:val="00161949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161949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basedOn w:val="DefaultParagraphFont"/>
    <w:qFormat/>
    <w:rsid w:val="00161949"/>
    <w:rPr>
      <w:color w:val="0000FF"/>
    </w:rPr>
  </w:style>
  <w:style w:type="character" w:styleId="WW8Num1z0" w:customStyle="1">
    <w:name w:val="WW8Num1z0"/>
    <w:qFormat/>
    <w:rsid w:val="00161949"/>
    <w:rPr/>
  </w:style>
  <w:style w:type="character" w:styleId="WW8Num1z1" w:customStyle="1">
    <w:name w:val="WW8Num1z1"/>
    <w:qFormat/>
    <w:rsid w:val="00161949"/>
    <w:rPr/>
  </w:style>
  <w:style w:type="character" w:styleId="WW8Num1z2" w:customStyle="1">
    <w:name w:val="WW8Num1z2"/>
    <w:qFormat/>
    <w:rsid w:val="00161949"/>
    <w:rPr/>
  </w:style>
  <w:style w:type="character" w:styleId="WW8Num1z3" w:customStyle="1">
    <w:name w:val="WW8Num1z3"/>
    <w:qFormat/>
    <w:rsid w:val="00161949"/>
    <w:rPr/>
  </w:style>
  <w:style w:type="character" w:styleId="WW8Num1z4" w:customStyle="1">
    <w:name w:val="WW8Num1z4"/>
    <w:qFormat/>
    <w:rsid w:val="00161949"/>
    <w:rPr/>
  </w:style>
  <w:style w:type="character" w:styleId="WW8Num1z5" w:customStyle="1">
    <w:name w:val="WW8Num1z5"/>
    <w:qFormat/>
    <w:rsid w:val="00161949"/>
    <w:rPr/>
  </w:style>
  <w:style w:type="character" w:styleId="WW8Num1z6" w:customStyle="1">
    <w:name w:val="WW8Num1z6"/>
    <w:qFormat/>
    <w:rsid w:val="00161949"/>
    <w:rPr/>
  </w:style>
  <w:style w:type="character" w:styleId="WW8Num1z7" w:customStyle="1">
    <w:name w:val="WW8Num1z7"/>
    <w:qFormat/>
    <w:rsid w:val="00161949"/>
    <w:rPr/>
  </w:style>
  <w:style w:type="character" w:styleId="WW8Num1z8" w:customStyle="1">
    <w:name w:val="WW8Num1z8"/>
    <w:qFormat/>
    <w:rsid w:val="00161949"/>
    <w:rPr/>
  </w:style>
  <w:style w:type="character" w:styleId="11" w:customStyle="1">
    <w:name w:val="Основной шрифт абзаца1"/>
    <w:qFormat/>
    <w:rsid w:val="00161949"/>
    <w:rPr/>
  </w:style>
  <w:style w:type="character" w:styleId="Style12" w:customStyle="1">
    <w:name w:val="Выделение жирным"/>
    <w:qFormat/>
    <w:rsid w:val="00161949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161949"/>
    <w:rPr>
      <w:rFonts w:ascii="Times New Roman" w:hAnsi="Times New Roman" w:cs="Times New Roman"/>
    </w:rPr>
  </w:style>
  <w:style w:type="character" w:styleId="12" w:customStyle="1">
    <w:name w:val="Знак Знак1"/>
    <w:qFormat/>
    <w:rsid w:val="00161949"/>
    <w:rPr>
      <w:b/>
      <w:sz w:val="36"/>
      <w:lang w:val="ru-RU" w:bidi="ar-SA"/>
    </w:rPr>
  </w:style>
  <w:style w:type="character" w:styleId="Style13" w:customStyle="1">
    <w:name w:val="Знак Знак"/>
    <w:qFormat/>
    <w:rsid w:val="00161949"/>
    <w:rPr>
      <w:sz w:val="24"/>
      <w:szCs w:val="24"/>
      <w:lang w:val="ru-RU" w:bidi="ar-SA"/>
    </w:rPr>
  </w:style>
  <w:style w:type="character" w:styleId="ConsPlusNormal" w:customStyle="1">
    <w:name w:val="ConsPlusNormal Знак"/>
    <w:qFormat/>
    <w:rsid w:val="00161949"/>
    <w:rPr>
      <w:rFonts w:ascii="Arial" w:hAnsi="Arial" w:cs="Arial"/>
      <w:lang w:val="ru-RU" w:bidi="ar-SA"/>
    </w:rPr>
  </w:style>
  <w:style w:type="character" w:styleId="31" w:customStyle="1">
    <w:name w:val="Знак Знак3"/>
    <w:qFormat/>
    <w:rsid w:val="00161949"/>
    <w:rPr>
      <w:b/>
      <w:sz w:val="36"/>
      <w:lang w:val="ru-RU" w:bidi="ar-SA"/>
    </w:rPr>
  </w:style>
  <w:style w:type="character" w:styleId="2" w:customStyle="1">
    <w:name w:val="Основной текст (2)_"/>
    <w:qFormat/>
    <w:rsid w:val="00161949"/>
    <w:rPr>
      <w:sz w:val="28"/>
      <w:szCs w:val="28"/>
      <w:shd w:fill="FFFFFF" w:val="clear"/>
      <w:lang w:bidi="ar-SA"/>
    </w:rPr>
  </w:style>
  <w:style w:type="character" w:styleId="21" w:customStyle="1">
    <w:name w:val="Знак Знак2"/>
    <w:qFormat/>
    <w:rsid w:val="00161949"/>
    <w:rPr>
      <w:b/>
      <w:sz w:val="12"/>
      <w:lang w:val="ru-RU" w:bidi="ar-SA"/>
    </w:rPr>
  </w:style>
  <w:style w:type="character" w:styleId="13" w:customStyle="1">
    <w:name w:val="Номер страницы1"/>
    <w:basedOn w:val="11"/>
    <w:qFormat/>
    <w:rsid w:val="00161949"/>
    <w:rPr/>
  </w:style>
  <w:style w:type="character" w:styleId="Style14" w:customStyle="1">
    <w:name w:val="Текст выноски Знак"/>
    <w:basedOn w:val="DefaultParagraphFont"/>
    <w:link w:val="ac"/>
    <w:qFormat/>
    <w:rsid w:val="00b25752"/>
    <w:rPr>
      <w:rFonts w:ascii="Tahoma" w:hAnsi="Tahoma" w:eastAsia="Times New Roman" w:cs="Tahoma"/>
      <w:sz w:val="16"/>
      <w:szCs w:val="16"/>
      <w:lang w:bidi="ar-SA"/>
    </w:rPr>
  </w:style>
  <w:style w:type="paragraph" w:styleId="Style15" w:customStyle="1">
    <w:name w:val="Заголовок"/>
    <w:basedOn w:val="Normal"/>
    <w:next w:val="Style16"/>
    <w:qFormat/>
    <w:rsid w:val="0016194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qFormat/>
    <w:rsid w:val="00161949"/>
    <w:pPr>
      <w:spacing w:lineRule="auto" w:line="276" w:before="0" w:after="140"/>
    </w:pPr>
    <w:rPr/>
  </w:style>
  <w:style w:type="paragraph" w:styleId="Style17">
    <w:name w:val="List"/>
    <w:basedOn w:val="Style16"/>
    <w:qFormat/>
    <w:rsid w:val="00161949"/>
    <w:pPr/>
    <w:rPr>
      <w:rFonts w:cs="Arial"/>
    </w:rPr>
  </w:style>
  <w:style w:type="paragraph" w:styleId="Style18" w:customStyle="1">
    <w:name w:val="Caption"/>
    <w:basedOn w:val="Normal"/>
    <w:qFormat/>
    <w:rsid w:val="00161949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61949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161949"/>
    <w:pPr>
      <w:suppressLineNumbers/>
      <w:spacing w:before="120" w:after="120"/>
    </w:pPr>
    <w:rPr>
      <w:rFonts w:cs="Arial"/>
      <w:i/>
      <w:iCs/>
    </w:rPr>
  </w:style>
  <w:style w:type="paragraph" w:styleId="Style20" w:customStyle="1">
    <w:name w:val="Верхний и нижний колонтитулы"/>
    <w:basedOn w:val="Normal"/>
    <w:qFormat/>
    <w:rsid w:val="00161949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Колонтитул"/>
    <w:basedOn w:val="Normal"/>
    <w:qFormat/>
    <w:pPr/>
    <w:rPr/>
  </w:style>
  <w:style w:type="paragraph" w:styleId="Style22" w:customStyle="1">
    <w:name w:val="Header"/>
    <w:basedOn w:val="Normal"/>
    <w:qFormat/>
    <w:rsid w:val="0016194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1" w:customStyle="1">
    <w:name w:val="Указатель11"/>
    <w:basedOn w:val="Normal"/>
    <w:qFormat/>
    <w:rsid w:val="00161949"/>
    <w:pPr>
      <w:suppressLineNumbers/>
    </w:pPr>
    <w:rPr>
      <w:rFonts w:cs="Arial"/>
    </w:rPr>
  </w:style>
  <w:style w:type="paragraph" w:styleId="14" w:customStyle="1">
    <w:name w:val="Указатель1"/>
    <w:basedOn w:val="Normal"/>
    <w:qFormat/>
    <w:rsid w:val="00161949"/>
    <w:pPr>
      <w:suppressLineNumbers/>
    </w:pPr>
    <w:rPr>
      <w:rFonts w:cs="Arial"/>
    </w:rPr>
  </w:style>
  <w:style w:type="paragraph" w:styleId="15" w:customStyle="1">
    <w:name w:val="Обычный (веб)1"/>
    <w:basedOn w:val="Normal"/>
    <w:qFormat/>
    <w:rsid w:val="00161949"/>
    <w:pPr/>
    <w:rPr/>
  </w:style>
  <w:style w:type="paragraph" w:styleId="22" w:customStyle="1">
    <w:name w:val="Основной текст (2)"/>
    <w:basedOn w:val="Normal"/>
    <w:qFormat/>
    <w:rsid w:val="00161949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32" w:customStyle="1">
    <w:name w:val="Знак Знак3 Знак"/>
    <w:basedOn w:val="Normal"/>
    <w:qFormat/>
    <w:rsid w:val="0016194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6" w:customStyle="1">
    <w:name w:val="Абзац списка1"/>
    <w:basedOn w:val="Normal"/>
    <w:qFormat/>
    <w:rsid w:val="00161949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17" w:customStyle="1">
    <w:name w:val="Без интервала1"/>
    <w:qFormat/>
    <w:rsid w:val="00161949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ConsPlusNormal1" w:customStyle="1">
    <w:name w:val="ConsPlusNormal"/>
    <w:qFormat/>
    <w:rsid w:val="00161949"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161949"/>
    <w:pPr>
      <w:widowControl w:val="false"/>
      <w:suppressAutoHyphens w:val="true"/>
      <w:overflowPunct w:val="fals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23" w:customStyle="1">
    <w:name w:val="Без интервала2"/>
    <w:qFormat/>
    <w:rsid w:val="00161949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rsid w:val="00161949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161949"/>
    <w:pPr/>
    <w:rPr/>
  </w:style>
  <w:style w:type="paragraph" w:styleId="BalloonText">
    <w:name w:val="Balloon Text"/>
    <w:basedOn w:val="Normal"/>
    <w:link w:val="ad"/>
    <w:qFormat/>
    <w:rsid w:val="00b25752"/>
    <w:pPr/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18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9">
    <w:name w:val="Название объекта1"/>
    <w:basedOn w:val="Normal"/>
    <w:qFormat/>
    <w:pPr>
      <w:spacing w:before="120" w:after="120"/>
    </w:pPr>
    <w:rPr>
      <w:rFonts w:cs="Arial"/>
      <w:i/>
      <w:iCs/>
    </w:rPr>
  </w:style>
  <w:style w:type="paragraph" w:styleId="41">
    <w:name w:val="Заголовок 41"/>
    <w:basedOn w:val="Normal"/>
    <w:qFormat/>
    <w:pPr>
      <w:keepNext w:val="true"/>
      <w:jc w:val="center"/>
    </w:pPr>
    <w:rPr>
      <w:b/>
      <w:sz w:val="36"/>
      <w:szCs w:val="20"/>
    </w:rPr>
  </w:style>
  <w:style w:type="paragraph" w:styleId="311">
    <w:name w:val="Заголовок 31"/>
    <w:basedOn w:val="Normal"/>
    <w:qFormat/>
    <w:pPr>
      <w:keepNext w:val="true"/>
    </w:pPr>
    <w:rPr>
      <w:b/>
      <w:sz w:val="12"/>
      <w:szCs w:val="20"/>
    </w:rPr>
  </w:style>
  <w:style w:type="paragraph" w:styleId="112">
    <w:name w:val="Заголовок 11"/>
    <w:basedOn w:val="Normal"/>
    <w:qFormat/>
    <w:pPr>
      <w:keepNext w:val="true"/>
    </w:pPr>
    <w:rPr>
      <w:b/>
      <w:sz w:val="36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FC90A0F4D4FA51E483BE65219A300F3871E8D6E5043ADF76F4193BF4507621732A7DEA5B9547A7AE2D6B8588FD3169C2A9U1xEE" TargetMode="External"/><Relationship Id="rId8" Type="http://schemas.openxmlformats.org/officeDocument/2006/relationships/hyperlink" Target="consultantplus://offline/ref=D6893BC30E4FA44C02BFC9CA1964E73C85064487B2D390420E4EFAEE12C5063752E5772169E333C7cCF9I" TargetMode="External"/><Relationship Id="rId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" Type="http://schemas.openxmlformats.org/officeDocument/2006/relationships/hyperlink" Target="consultantplus://offline/ref=BEAEC56E15E8EA26EF27C335F1B481BBE852222F8ED44516D7A8FB4B913BFE676BCF9BA2D5EF21DA68BE2FT07FK" TargetMode="External"/><Relationship Id="rId12" Type="http://schemas.openxmlformats.org/officeDocument/2006/relationships/hyperlink" Target="consultantplus://offline/ref=BEAEC56E15E8EA26EF27C335F1B481BBE852222F8ED44516D7A8FB4B913BFE676BCF9BA2D5EF21DA68BE2FT07FK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9B2EC41E2A9101782EAB072BA27B74D48DBD77B50C9D9AFEB10AEE7C3D6FCF4EE382809FC64418EAo7V6O" TargetMode="External"/><Relationship Id="rId15" Type="http://schemas.openxmlformats.org/officeDocument/2006/relationships/hyperlink" Target="http://www.gosuslugi.ru/" TargetMode="External"/><Relationship Id="rId16" Type="http://schemas.openxmlformats.org/officeDocument/2006/relationships/hyperlink" Target="http://www.admzhirn.ru/" TargetMode="External"/><Relationship Id="rId17" Type="http://schemas.openxmlformats.org/officeDocument/2006/relationships/hyperlink" Target="http://www.gosuslugi.ru/" TargetMode="External"/><Relationship Id="rId18" Type="http://schemas.openxmlformats.org/officeDocument/2006/relationships/hyperlink" Target="http://www.admzhirn.ru/" TargetMode="External"/><Relationship Id="rId19" Type="http://schemas.openxmlformats.org/officeDocument/2006/relationships/hyperlink" Target="http://www.gosuslugi.ru/" TargetMode="External"/><Relationship Id="rId20" Type="http://schemas.openxmlformats.org/officeDocument/2006/relationships/hyperlink" Target="http://www.admzhirn.ru/" TargetMode="External"/><Relationship Id="rId21" Type="http://schemas.openxmlformats.org/officeDocument/2006/relationships/hyperlink" Target="http://www.gosuslugi.ru/" TargetMode="External"/><Relationship Id="rId22" Type="http://schemas.openxmlformats.org/officeDocument/2006/relationships/hyperlink" Target="http://www.admzhirn.ru/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mailto:ra_zhirn@volganet.ru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LibreOffice/7.2.2.2$Windows_X86_64 LibreOffice_project/02b2acce88a210515b4a5bb2e46cbfb63fe97d56</Application>
  <AppVersion>15.0000</AppVersion>
  <Pages>21</Pages>
  <Words>6979</Words>
  <Characters>54550</Characters>
  <CharactersWithSpaces>63411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dc:description/>
  <dc:language>ru-RU</dc:language>
  <cp:lastModifiedBy/>
  <cp:lastPrinted>2022-02-10T11:42:57Z</cp:lastPrinted>
  <dcterms:modified xsi:type="dcterms:W3CDTF">2022-02-10T11:45:05Z</dcterms:modified>
  <cp:revision>35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