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36"/>
          <w:szCs w:val="36"/>
        </w:rPr>
        <w:t>П О С Т А Н О В Л Е Н И Е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25400" distB="25400" distL="25400" distR="25400" simplePos="0" locked="0" layoutInCell="0" allowOverlap="1" relativeHeight="6">
                <wp:simplePos x="0" y="0"/>
                <wp:positionH relativeFrom="column">
                  <wp:posOffset>-85725</wp:posOffset>
                </wp:positionH>
                <wp:positionV relativeFrom="paragraph">
                  <wp:posOffset>271780</wp:posOffset>
                </wp:positionV>
                <wp:extent cx="5991225" cy="3048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760" cy="2988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75pt,21.4pt" to="464.9pt,23.7pt" ID="Линия 2" stroked="t" o:allowincell="f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3"/>
        <w:numPr>
          <w:ilvl w:val="2"/>
          <w:numId w:val="2"/>
        </w:numPr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11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25400" distB="25400" distL="25400" distR="25400" simplePos="0" locked="0" layoutInCell="0" allowOverlap="1" relativeHeight="3">
                <wp:simplePos x="0" y="0"/>
                <wp:positionH relativeFrom="column">
                  <wp:posOffset>-92075</wp:posOffset>
                </wp:positionH>
                <wp:positionV relativeFrom="paragraph">
                  <wp:posOffset>167640</wp:posOffset>
                </wp:positionV>
                <wp:extent cx="6003290" cy="12065"/>
                <wp:effectExtent l="0" t="0" r="0" b="0"/>
                <wp:wrapNone/>
                <wp:docPr id="3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2640" cy="1152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25pt,13.2pt" to="465.35pt,14.05pt" ID="Линия 2" stroked="f" o:allowincell="f" style="position:absolute;flip:y">
                <v:stroke color="#3465a4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1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>о</w:t>
      </w:r>
      <w:r>
        <w:rPr>
          <w:rFonts w:eastAsia="Times New Roman"/>
          <w:bCs/>
          <w:u w:val="single"/>
          <w:lang w:eastAsia="ar-SA"/>
        </w:rPr>
        <w:t xml:space="preserve">т 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>11.02.2022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 xml:space="preserve">  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>№ 184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733 «Об утверждении  административного регламента»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п о с т а н о в л я е т: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«Назначение опекуна (попечителя) над совершеннолетним</w:t>
      </w:r>
      <w:r>
        <w:rPr/>
        <w:t xml:space="preserve"> </w:t>
      </w:r>
      <w:r>
        <w:rPr>
          <w:bCs/>
        </w:rPr>
        <w:t>лицом, признанным в судебном порядке недееспособным</w:t>
      </w:r>
      <w:r>
        <w:rPr/>
        <w:t xml:space="preserve">  </w:t>
      </w:r>
      <w:r>
        <w:rPr>
          <w:bCs/>
        </w:rPr>
        <w:t>или ограниченно дееспособным»</w:t>
      </w:r>
      <w:r>
        <w:rPr/>
        <w:t xml:space="preserve"> в новой редакции (прилагается).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29.09.2021 № 888</w:t>
      </w:r>
      <w:r>
        <w:rPr/>
        <w:t xml:space="preserve"> «О внесении изменений в постановление администрации Жирновского муниципального района от 09.12.2015 № 733 «Об утверждении   административного регламента».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3">
        <w:r>
          <w:rPr>
            <w:color w:val="000000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Контроль за исполнением постановления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  <w:t>оставляю за собой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Первый заместитель главы администрации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en-U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>Жирновского муниципального района                                                                    П.Н. Мармура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52"/>
        <w:ind w:firstLine="5280"/>
        <w:rPr/>
      </w:pPr>
      <w:r>
        <w:rPr/>
        <w:t>УТВЕРЖДЕН</w:t>
      </w:r>
    </w:p>
    <w:p>
      <w:pPr>
        <w:pStyle w:val="Normal"/>
        <w:spacing w:lineRule="auto" w:line="252"/>
        <w:ind w:firstLine="528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52"/>
        <w:ind w:firstLine="5280"/>
        <w:rPr/>
      </w:pPr>
      <w:r>
        <w:rPr/>
        <w:t xml:space="preserve">постановлением администрации </w:t>
      </w:r>
    </w:p>
    <w:p>
      <w:pPr>
        <w:pStyle w:val="Normal"/>
        <w:spacing w:lineRule="auto" w:line="252"/>
        <w:ind w:firstLine="5280"/>
        <w:rPr/>
      </w:pPr>
      <w:r>
        <w:rPr/>
        <w:t xml:space="preserve">Жирновского муниципального </w:t>
      </w:r>
    </w:p>
    <w:p>
      <w:pPr>
        <w:pStyle w:val="Normal"/>
        <w:spacing w:lineRule="auto" w:line="252"/>
        <w:ind w:firstLine="5280"/>
        <w:rPr/>
      </w:pPr>
      <w:r>
        <w:rPr/>
        <w:t xml:space="preserve">района  </w:t>
      </w:r>
    </w:p>
    <w:p>
      <w:pPr>
        <w:pStyle w:val="Normal"/>
        <w:spacing w:lineRule="auto" w:line="252"/>
        <w:ind w:firstLine="5280"/>
        <w:rPr/>
      </w:pPr>
      <w:r>
        <w:rPr/>
      </w:r>
    </w:p>
    <w:p>
      <w:pPr>
        <w:pStyle w:val="Normal"/>
        <w:rPr>
          <w:bCs/>
          <w:color w:val="000000"/>
        </w:rPr>
      </w:pPr>
      <w:r>
        <w:rPr/>
        <w:t xml:space="preserve">                                                                                       </w:t>
      </w:r>
      <w:bookmarkStart w:id="0" w:name="__DdeLink__942_3059762489"/>
      <w:r>
        <w:rPr/>
        <w:t xml:space="preserve">  </w:t>
      </w:r>
      <w:r>
        <w:rPr/>
        <w:t xml:space="preserve">от   </w:t>
      </w:r>
      <w:r>
        <w:rPr/>
        <w:t>11.02.2022</w:t>
      </w:r>
      <w:r>
        <w:rPr/>
        <w:t xml:space="preserve">   </w:t>
      </w:r>
      <w:r>
        <w:rPr>
          <w:bCs/>
          <w:color w:val="000000"/>
        </w:rPr>
        <w:t xml:space="preserve">№    </w:t>
      </w:r>
      <w:r>
        <w:rPr>
          <w:bCs/>
          <w:color w:val="000000"/>
        </w:rPr>
        <w:t>184</w:t>
      </w:r>
      <w:r>
        <w:rPr>
          <w:bCs/>
          <w:color w:val="000000"/>
        </w:rPr>
        <w:t xml:space="preserve">      </w:t>
      </w:r>
    </w:p>
    <w:p>
      <w:pPr>
        <w:pStyle w:val="Normal"/>
        <w:rPr/>
      </w:pPr>
      <w:r>
        <w:rPr/>
      </w:r>
      <w:bookmarkEnd w:id="0"/>
    </w:p>
    <w:p>
      <w:pPr>
        <w:pStyle w:val="Normal"/>
        <w:jc w:val="center"/>
        <w:rPr/>
      </w:pPr>
      <w:r>
        <w:rPr>
          <w:bCs/>
          <w:color w:val="000000"/>
        </w:rPr>
        <w:t>Административный регламент</w:t>
      </w:r>
      <w:r>
        <w:rPr>
          <w:color w:val="000000"/>
        </w:rP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  <w:color w:val="000000"/>
        </w:rPr>
        <w:t>«</w:t>
      </w:r>
      <w:bookmarkStart w:id="1" w:name="__DdeLink__5143_2730639491"/>
      <w:r>
        <w:rPr>
          <w:bCs/>
          <w:color w:val="000000"/>
        </w:rPr>
        <w:t>Назначение опекуна (попечителя) над совершеннолетним</w:t>
      </w:r>
      <w:r>
        <w:rPr>
          <w:color w:val="000000"/>
        </w:rPr>
        <w:t xml:space="preserve"> </w:t>
      </w:r>
      <w:r>
        <w:rPr>
          <w:bCs/>
          <w:color w:val="000000"/>
        </w:rPr>
        <w:t>лицом,</w:t>
      </w:r>
      <w:bookmarkEnd w:id="1"/>
      <w:r>
        <w:rPr>
          <w:bCs/>
          <w:color w:val="000000"/>
        </w:rPr>
        <w:t xml:space="preserve"> признанным в судебном порядке недееспособным</w:t>
      </w:r>
      <w:r>
        <w:rPr>
          <w:color w:val="000000"/>
        </w:rPr>
        <w:t xml:space="preserve"> </w:t>
      </w:r>
      <w:r>
        <w:rPr>
          <w:bCs/>
          <w:color w:val="000000"/>
        </w:rPr>
        <w:t>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1. Общие положения</w:t>
      </w:r>
    </w:p>
    <w:p>
      <w:pPr>
        <w:pStyle w:val="Western"/>
        <w:shd w:val="clear" w:color="auto" w:fill="FFFFFF"/>
        <w:spacing w:before="280" w:after="0"/>
        <w:ind w:firstLine="708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>
          <w:color w:val="000000"/>
        </w:rPr>
        <w:t>1.1. Предмет регулирования</w:t>
      </w:r>
    </w:p>
    <w:p>
      <w:pPr>
        <w:pStyle w:val="Normal"/>
        <w:jc w:val="both"/>
        <w:rPr/>
      </w:pPr>
      <w:r>
        <w:rPr>
          <w:color w:val="000000"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министерством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– отдел опеки и попечительства администрации Жирновского муниципального района Волгоградской области (далее уполномоченный орган) –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</w:p>
    <w:p>
      <w:pPr>
        <w:pStyle w:val="Normal"/>
        <w:ind w:firstLine="624"/>
        <w:jc w:val="both"/>
        <w:rPr/>
      </w:pPr>
      <w:r>
        <w:rPr>
          <w:color w:val="000000"/>
        </w:rPr>
        <w:t>1.2. Круг заявителей.</w:t>
      </w:r>
    </w:p>
    <w:p>
      <w:pPr>
        <w:pStyle w:val="Normal"/>
        <w:jc w:val="both"/>
        <w:rPr/>
      </w:pPr>
      <w:r>
        <w:rPr>
          <w:color w:val="000000"/>
        </w:rPr>
        <w:t>Заявителями на получение государственной услуги являются совершеннолетние  граждане Российской Федерации, проживающие на территории Жирновского района Волгоградской области,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>
      <w:pPr>
        <w:pStyle w:val="Normal"/>
        <w:ind w:firstLine="624"/>
        <w:jc w:val="both"/>
        <w:rPr/>
      </w:pPr>
      <w:r>
        <w:rPr>
          <w:color w:val="000000"/>
        </w:rPr>
        <w:t>1.3. Требования к порядку информирования о предоставлении государственной услуги:</w:t>
      </w:r>
    </w:p>
    <w:p>
      <w:pPr>
        <w:pStyle w:val="Normal"/>
        <w:tabs>
          <w:tab w:val="clear" w:pos="709"/>
          <w:tab w:val="left" w:pos="540" w:leader="none"/>
        </w:tabs>
        <w:jc w:val="both"/>
        <w:rPr/>
      </w:pPr>
      <w:r>
        <w:rPr/>
        <w:t xml:space="preserve">   </w:t>
      </w: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1.3.2.</w:t>
      </w:r>
      <w:r>
        <w:rPr>
          <w:rStyle w:val="Appleconvertedspace"/>
          <w:color w:val="000000"/>
        </w:rPr>
        <w:t xml:space="preserve"> О</w:t>
      </w:r>
      <w:r>
        <w:rPr>
          <w:color w:val="000000"/>
        </w:rPr>
        <w:t>тдел опеки и попечительства администрации Жирновского муниципального района Волгоградской области осуществляет прием заявителей в соответствии со следующим графиком: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понедельник, вторник с 08.00 до 17.00;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обеденный перерыв – с 12.00 до 13.00;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суббота, воскресенье – выходной.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1.3.3. Информирование получателей государственной услуги осуществляется путем: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устного консультирования;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письменных разъяснений;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телефонной связи по номерам: (84454) 55709, 53058.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почтовой связи;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размещения информационных материалов на сайте</w:t>
      </w:r>
      <w:r>
        <w:rPr>
          <w:rStyle w:val="Appleconvertedspace"/>
        </w:rPr>
        <w:t xml:space="preserve"> администрации </w:t>
      </w:r>
      <w:r>
        <w:rPr/>
        <w:t>Жирновского муниципального района Волгоградской области</w:t>
      </w:r>
      <w:r>
        <w:rPr>
          <w:rStyle w:val="Appleconvertedspace"/>
        </w:rPr>
        <w:t> </w:t>
      </w:r>
      <w:r>
        <w:rPr/>
        <w:t>в информационно - телекоммуникационной сети Интернет (</w:t>
      </w:r>
      <w:hyperlink r:id="rId5" w:tgtFrame="_blank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Консультирование осуществляется по следующим вопросам: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перечне документов, необходимых для рассмотрения вопроса о предоставлении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сроках и порядке предоставления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времени приёма и выдачи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порядке обжалования действий или бездействия должностных лиц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информационно - телекоммуникационной сети Интернет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1)извлечения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4)образцы оформления документов, необходимых для предоставления 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стенде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color w:val="000000"/>
        </w:rPr>
        <w:t xml:space="preserve"> размещается следующая информация: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образцы оформления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 (далее - Единый портал государственных и муниципальных услуг),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center"/>
        <w:rPr/>
      </w:pPr>
      <w:r>
        <w:rPr>
          <w:color w:val="000000"/>
        </w:rPr>
        <w:t>2. Стандарт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2.1. Наименование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2.2. Наименование органа местного самоуправления, предоставляющего государственную услугу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  <w:t xml:space="preserve">2.2.1. </w:t>
      </w:r>
      <w:r>
        <w:rPr>
          <w:iCs/>
          <w:color w:val="000000"/>
        </w:rPr>
        <w:t>Г</w:t>
      </w:r>
      <w:r>
        <w:rPr>
          <w:iCs/>
        </w:rPr>
        <w:t xml:space="preserve">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2.3. Результат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Конечным результатом предоставления государственной услуги является: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а) решение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отказ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 Срок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2.4.1.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2.5. Перечень нормативных правовых актов, регулирующих предоставление государственной услуги.</w:t>
      </w:r>
    </w:p>
    <w:p>
      <w:pPr>
        <w:pStyle w:val="Normal"/>
        <w:jc w:val="both"/>
        <w:rPr/>
      </w:pPr>
      <w:r>
        <w:rPr>
          <w:color w:val="000000"/>
        </w:rPr>
        <w:tab/>
        <w:t>Предоставление государственной услуги осуществляется в соответствии со следующими нормативными правовыми актами:</w:t>
      </w:r>
    </w:p>
    <w:p>
      <w:pPr>
        <w:pStyle w:val="Normal"/>
        <w:jc w:val="both"/>
        <w:rPr/>
      </w:pPr>
      <w:r>
        <w:rPr>
          <w:color w:val="000000"/>
        </w:rPr>
        <w:tab/>
        <w:t>Конституцией Российской Федерации;</w:t>
      </w:r>
    </w:p>
    <w:p>
      <w:pPr>
        <w:pStyle w:val="Normal"/>
        <w:jc w:val="both"/>
        <w:rPr/>
      </w:pPr>
      <w:r>
        <w:rPr>
          <w:color w:val="000000"/>
        </w:rPr>
        <w:tab/>
        <w:t>Гражданским кодексом Российской Федерации (часть первая) («Собрание законодательства РФ», № 32 , 05.12.1994, ст. 3301, «Российская газета» №№ 238-239 от 08.12.1994);</w:t>
      </w:r>
    </w:p>
    <w:p>
      <w:pPr>
        <w:pStyle w:val="Normal"/>
        <w:jc w:val="both"/>
        <w:rPr/>
      </w:pPr>
      <w:r>
        <w:rPr>
          <w:color w:val="000000"/>
        </w:rPr>
        <w:tab/>
        <w:t>Гражданским процессуальным кодексом Российской Федерации («Собрание законодательства РФ», № 46, 18.11.2002, ст. 4532, «Парламентская газета», № 220-221, 20.11.2002, «Российская газета», № 220, 20.11.2002);</w:t>
      </w:r>
    </w:p>
    <w:p>
      <w:pPr>
        <w:pStyle w:val="Normal"/>
        <w:jc w:val="both"/>
        <w:rPr/>
      </w:pPr>
      <w:r>
        <w:rPr>
          <w:color w:val="000000"/>
        </w:rPr>
        <w:tab/>
        <w:t>Налоговым кодексом Российской Федерации (часть первая) («Российская газета», № 148-149, 06.08.1998, «Собрание законодательства РФ», № 31, 03.08.1998, ст. 3824);</w:t>
      </w:r>
    </w:p>
    <w:p>
      <w:pPr>
        <w:pStyle w:val="Normal"/>
        <w:jc w:val="both"/>
        <w:rPr/>
      </w:pPr>
      <w:r>
        <w:rPr>
          <w:color w:val="000000"/>
        </w:rPr>
        <w:tab/>
        <w:t>Законом Российской Федерации от 02.07.1992 № 3185-1 «О психиатрической помощи и гарантиях прав граждан при ее оказании» («Ведомости СНД и ВС РФ», 20.08.1992, N 33, ст. 1913);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02.05.2006 № 59-ФЗ «О порядке рассмотрения обращений граждан Российской Федерации» («Собрание законодательства РФ», № 19, 08.05.2006, ст. 2060, «Российская газета", № 95, 05.05.2006, «Парламентская газета», № 70-71, 11.05.2006);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27.07.2006 № 152-ФЗ «О персональных данных» («Собрание законодательства РФ», № 31 (1 ч.), 31.07.2006, ст. 3451, «Российская газета», № 165, 29.07.2006, «Парламентская газета», № 126-127, 03.08.2006);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 31-32, 07.05.2008);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709"/>
        <w:jc w:val="both"/>
        <w:outlineLvl w:val="1"/>
        <w:rPr/>
      </w:pPr>
      <w:r>
        <w:rPr>
          <w:color w:val="000000"/>
        </w:rPr>
        <w:t xml:space="preserve">Федеральный </w:t>
      </w:r>
      <w:hyperlink r:id="rId7">
        <w:r>
          <w:rPr/>
          <w:t>закон</w:t>
        </w:r>
      </w:hyperlink>
      <w:r>
        <w:rPr>
          <w:color w:val="000000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jc w:val="both"/>
        <w:rPr/>
      </w:pPr>
      <w:r>
        <w:rPr>
          <w:color w:val="000000"/>
        </w:rPr>
        <w:tab/>
        <w:t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РФ» 29.11.2010 № 48, ст.6401);</w:t>
      </w:r>
    </w:p>
    <w:p>
      <w:pPr>
        <w:pStyle w:val="Normal"/>
        <w:jc w:val="both"/>
        <w:rPr/>
      </w:pPr>
      <w:r>
        <w:rPr>
          <w:iCs/>
        </w:rPr>
        <w:tab/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jc w:val="both"/>
        <w:rPr/>
      </w:pPr>
      <w:r>
        <w:rPr>
          <w:color w:val="000000"/>
        </w:rPr>
        <w:tab/>
        <w:t>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 («Российская Газета» от 28.09.2013 216);</w:t>
      </w:r>
    </w:p>
    <w:p>
      <w:pPr>
        <w:pStyle w:val="Normal"/>
        <w:jc w:val="both"/>
        <w:rPr/>
      </w:pPr>
      <w:r>
        <w:rPr>
          <w:color w:val="000000"/>
        </w:rPr>
        <w:tab/>
        <w:t>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ab/>
        <w:t>Законом Волгоградской области от 15.11.2007 № 1558-ОД «Об органах опеки и попечительства» (газета 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ab/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>
      <w:pPr>
        <w:pStyle w:val="Normal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Уставом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2.6.1. Для принятия решения о предоставлении государственной услуги заявители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предоставляют следующие документы:</w:t>
      </w:r>
    </w:p>
    <w:p>
      <w:pPr>
        <w:pStyle w:val="Normal"/>
        <w:jc w:val="both"/>
        <w:rPr/>
      </w:pPr>
      <w:r>
        <w:rPr>
          <w:color w:val="000000"/>
        </w:rPr>
        <w:tab/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07.07.2011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Форма заявления установлена в приложении № 1 к настоящему административному регламенту.</w:t>
      </w:r>
    </w:p>
    <w:p>
      <w:pPr>
        <w:pStyle w:val="Normal"/>
        <w:jc w:val="both"/>
        <w:rPr/>
      </w:pPr>
      <w:r>
        <w:rPr>
          <w:color w:val="000000"/>
        </w:rPr>
        <w:tab/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– иной документ, подтверждающий доходы (для пенсионеров – копии пенсионного удостоверения);</w:t>
      </w:r>
    </w:p>
    <w:p>
      <w:pPr>
        <w:pStyle w:val="Normal"/>
        <w:jc w:val="both"/>
        <w:rPr>
          <w:highlight w:val="yellow"/>
        </w:rPr>
      </w:pPr>
      <w:r>
        <w:rPr>
          <w:color w:val="000000"/>
        </w:rPr>
        <w:tab/>
        <w:t xml:space="preserve"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</w:t>
      </w:r>
      <w:r>
        <w:rPr/>
        <w:t xml:space="preserve">устанавливаемом </w:t>
      </w:r>
      <w:r>
        <w:rPr>
          <w:color w:val="000000"/>
        </w:rPr>
        <w:t>Министерством здравоохранения Российской Федерации;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г) копию свидетельства о браке (если гражданин, выразивший желание стать опекуном, состоит в браке);   </w:t>
      </w:r>
    </w:p>
    <w:p>
      <w:pPr>
        <w:pStyle w:val="Normal"/>
        <w:jc w:val="both"/>
        <w:rPr/>
      </w:pPr>
      <w:r>
        <w:rPr>
          <w:color w:val="000000"/>
        </w:rPr>
        <w:tab/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 совершеннолетнего подопечного с семьей опекуна);</w:t>
      </w:r>
    </w:p>
    <w:p>
      <w:pPr>
        <w:pStyle w:val="Normal"/>
        <w:jc w:val="both"/>
        <w:rPr/>
      </w:pPr>
      <w:r>
        <w:rPr>
          <w:color w:val="000000"/>
        </w:rPr>
        <w:tab/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>
      <w:pPr>
        <w:pStyle w:val="Normal"/>
        <w:jc w:val="both"/>
        <w:rPr/>
      </w:pPr>
      <w:r>
        <w:rPr>
          <w:color w:val="000000"/>
        </w:rPr>
        <w:tab/>
        <w:t>ж) автобиографию.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2.6.2.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2.6.3.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2.6.4.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приеме документов, необходимых для предоставления государственной услуги, отказывается, в случае:</w:t>
      </w:r>
    </w:p>
    <w:p>
      <w:pPr>
        <w:pStyle w:val="Normal"/>
        <w:rPr/>
      </w:pPr>
      <w:r>
        <w:rPr>
          <w:color w:val="000000"/>
        </w:rPr>
        <w:t>предоставления кандидатом в опекуны (попечители) неполного пакета  документов, предусмотренных пунктом 2.6. Административного регламента, для предоставления государственных услуг;</w:t>
      </w:r>
    </w:p>
    <w:p>
      <w:pPr>
        <w:pStyle w:val="Normal"/>
        <w:rPr/>
      </w:pPr>
      <w:r>
        <w:rPr>
          <w:color w:val="000000"/>
        </w:rPr>
        <w:t>предоставления заявителем документов, содержащих недостоверные сведения;</w:t>
      </w:r>
    </w:p>
    <w:p>
      <w:pPr>
        <w:pStyle w:val="Normal"/>
        <w:rPr/>
      </w:pPr>
      <w:r>
        <w:rPr>
          <w:color w:val="000000"/>
        </w:rPr>
        <w:t>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Жирновского муниципального района Волгоградской области;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bCs/>
          <w:color w:val="000000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bCs/>
          </w:rPr>
          <w:t>статьей 11</w:t>
        </w:r>
      </w:hyperlink>
      <w:r>
        <w:rPr>
          <w:bCs/>
          <w:color w:val="000000"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rPr/>
      </w:pPr>
      <w:r>
        <w:rPr>
          <w:color w:val="000000"/>
        </w:rPr>
        <w:t>Оснований для приостановления государственной услуги не предусмотрено.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2.9. Перечень услуг, необходимых и обязательных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Услуги, необходимые и обязательные для предоставления государственной услуги, отсутствуют.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2.10. Взимание платы за предоставление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Государственная услуга предоставляется бесплатно.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12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 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личном обращении время приёма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не более 3-х рабочих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Запрос (заявление) заявителя о предоставлении государственной услуги регистрируется в течение 1 рабочего дня со дня его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и необходимые документы регистрируются в журнале регистрации входящих документов, где указывается регистрационный номер заявления, фамилия, имя, отчество заявителя, дата подачи документов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заключения договоров доверительного управления имуществом подопечных.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2.12.1. Требования к помещениям, в которых предоставляется государственная услуга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Помещения уполномоченного органа должны соответствовать санитарно - эпидемиологическим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правилам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и выход из помещений оборудуются соответствующими указателями.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дверях кабинетов специалистов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содержится информация о направлениях и режиме работы специалистов.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2.12.2. Требования к местам ожидания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быть оборудованы стульями или скамьями.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2.12.3. Требования к местам приема заявителей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Каждое рабочее место специалистов отдела опеки и попечительства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принадлежностями.</w:t>
      </w:r>
    </w:p>
    <w:p>
      <w:pPr>
        <w:pStyle w:val="Normal"/>
        <w:rPr/>
      </w:pPr>
      <w:r>
        <w:rPr/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2.12.4. Требования к информационному стенду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информация о порядке исполнения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перечень документов, предоставляемых для получения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формы и образцы документов для заполнения.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rStyle w:val="Appleconvertedspace"/>
          <w:color w:val="000000"/>
        </w:rPr>
        <w:t> </w:t>
      </w:r>
      <w:r>
        <w:rPr>
          <w:color w:val="000000"/>
        </w:rPr>
        <w:t xml:space="preserve">федеральной государственной </w:t>
      </w:r>
      <w:r>
        <w:rPr/>
        <w:t>информационной системе "Единый портал государственных и муниципальных услуг (функций)" (</w:t>
      </w:r>
      <w:hyperlink r:id="rId13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а также на официальном сайте уполномоченного органа (</w:t>
      </w:r>
      <w:hyperlink r:id="rId14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Оформление визуальной, текстовой и мульти</w:t>
      </w:r>
      <w:r>
        <w:rPr>
          <w:color w:val="000000"/>
        </w:rPr>
        <w:t>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2.13.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708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708"/>
        <w:jc w:val="both"/>
        <w:rPr/>
      </w:pPr>
      <w:r>
        <w:rPr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708"/>
        <w:jc w:val="both"/>
        <w:rPr/>
      </w:pPr>
      <w:r>
        <w:rPr/>
        <w:t>- беспрепятственный вход инвалидов в помещение и выход из него;</w:t>
      </w:r>
    </w:p>
    <w:p>
      <w:pPr>
        <w:pStyle w:val="Normal"/>
        <w:ind w:firstLine="708"/>
        <w:jc w:val="both"/>
        <w:rPr/>
      </w:pPr>
      <w:r>
        <w:rPr/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8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8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rmal"/>
        <w:ind w:firstLine="708"/>
        <w:jc w:val="both"/>
        <w:rPr/>
      </w:pPr>
      <w:r>
        <w:rPr/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708"/>
        <w:jc w:val="both"/>
        <w:rPr/>
      </w:pPr>
      <w:r>
        <w:rPr/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8"/>
        <w:jc w:val="both"/>
        <w:rPr/>
      </w:pPr>
      <w:r>
        <w:rPr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 Показатели доступности и качества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2.14.1. Показателями доступности государственной услуги являются:</w:t>
      </w:r>
    </w:p>
    <w:p>
      <w:pPr>
        <w:pStyle w:val="Normal"/>
        <w:rPr/>
      </w:pPr>
      <w:r>
        <w:rPr>
          <w:color w:val="000000"/>
        </w:rPr>
        <w:t>открытый доступ для заявителей к информации о порядке и сроках предоставления  государственной услуги, порядке обжалования действий (бездействия) должностных лиц отдела опеки и попечительства администрации Жирновского муниципального района Волгоградской области;</w:t>
      </w:r>
    </w:p>
    <w:p>
      <w:pPr>
        <w:pStyle w:val="Normal"/>
        <w:rPr/>
      </w:pPr>
      <w:r>
        <w:rPr>
          <w:color w:val="000000"/>
        </w:rPr>
        <w:t>соблюдение стандарта предоставления государственной услуги;</w:t>
      </w:r>
    </w:p>
    <w:p>
      <w:pPr>
        <w:pStyle w:val="Normal"/>
        <w:rPr/>
      </w:pPr>
      <w:r>
        <w:rPr>
          <w:color w:val="000000"/>
        </w:rPr>
        <w:t>отсутствие обоснованных жалоб заявителей на действия (бездействие) должностных  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При предоставлении государственной услуги </w:t>
      </w:r>
      <w:r>
        <w:rPr/>
        <w:t>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5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а также официального сайта уполномоченного органа (</w:t>
      </w:r>
      <w:hyperlink r:id="rId16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17" w:tgtFrame="_blank">
        <w:r>
          <w:rPr>
            <w:color w:val="000000"/>
          </w:rPr>
          <w:t>www.admzhirn.ru</w:t>
        </w:r>
      </w:hyperlink>
      <w:r>
        <w:rPr/>
        <w:t>). Заявитель имеет возможность оформить все необходимые документы в удобном для него месте для подачи</w:t>
      </w:r>
      <w:r>
        <w:rPr>
          <w:color w:val="000000"/>
        </w:rPr>
        <w:t xml:space="preserve"> в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15"/>
        <w:spacing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Western"/>
        <w:shd w:val="clear" w:color="auto" w:fill="FFFFFF"/>
        <w:spacing w:before="0" w:after="0"/>
        <w:contextualSpacing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Исполнение государственной услуги включает в себя следующие административные процедуры: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прием, регистрация и рассмотрение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установление опеки (попечительства) или прекращение опеки (попечительства);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выдача заявителю распоряжения об установлении опеки (попечительства) и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 Прием, регистрация и рассмотрение заявления и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3.1.1. Основанием для начала административной процедуры «Прием, регистрация и  рассмотрение документов» является поступление в отдел опеки попечительства администрации Жирновского муниципального района Волгоградской области документов в соответствии с пунктом 2.6 Административного регламента, необходимых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3.1.2.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3.1.3. Должностное лицо, ответственное за исполнение государственной услуги, осуществляет прием и регистрацию документов, указанных в п. 2.6. Административного регламента, путем внесения записи о поступлении документов в журнал регистрации входящих документов.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3.1.4. При необходимости должностное лицо, ответственное за предоставление государственной услуги, дает разъяснения о порядке установления опеки 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3.1.5. При поступлении в уполномоченный орган документов, указанных в п. 2.6. от заявителей (кандидата в опекуны (попечители)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(уведомление об отказе в предоставлении государственной услуги) на поступившее обращение (заявление) и направляет его кандидату в опекуны (попечители).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Уведомление об отказе в предоставлении государственной услуги подписывается руководителем отдела опеки и попечительства администрации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* Форма уведомления установлена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 приложении № 3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3.1.6.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3.1.7.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 Федерального закона от 24.04.2008 № 48-ФЗ «Об опеке и попечительстве».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3.1.8.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решения о предварительной опеке (попечительстве) и временном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3.1.9. В случае если до истечения месяца (со дня издания решения о временном  назначении опекуна (попечителя) временно 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решения о прекращении предварительной опеки (попечительства).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случае, указанном в 1 абзаце настоящего подпункта, должностное лицо, ответственное предоставление государственной услуги, повторно осуществляет подбор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решения об установлении опеки (попечительства) и назначении опекуна (попечителя)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Максимальный срок исполнения административной процедуры не должен превышать 30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3.2. Прекращение опеки (попечительства)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Основанием для начала административной процедуры являются: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опекуна (попечителя) с просьбой освободить его от исполнения им своих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вступившего в законную силу решения суда о признании подопечного полностью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опекуна (попечителя);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сведений и выявления фактов: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а) ненадлежащего исполнения опекуном (попечителем) возложенных на него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нарушения опекуном (попечителем) прав и законных интересов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в) существенного нарушения опекуном (попечителем) правил охраны имущества подопечного и (или) распоряжения его имуществом.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3.2.2. При поступлении в уполномоченный орган документов, указанных в пункте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Административного регламента должностное лицо, ответственное за предоставление государственной услуги, принимает и регистрирует поступившие документы, проводит анализ поступивших документов и вносит запись о поступлении документов в журнал регистрации входящей информации.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3.2.3. В случае документального подтверждения оснований для прекращения опеки (попечительства), указанных в п. 3.15.1. Административного регламента, должностное  лицо, ответственное за предоставление государственной услуги, уведомляет опекуна (попечителя) о необходимости предоставления отчета в соответствии с правилами, установленными статьей 25 Федерального закона от 24.04.2008 № 48-ФЗ «Об опеке и попечительстве», за период осуществления опеки (попечительства) текущего года путем направления опекуну (попечителю) уведомления о порядке предоставления отчета.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3.2.4. При наличии оснований для прекращения опеки (попечительства)  должностное лицо, ответственное за предоставление государственной услуги, готовит проект решения о прекращении опеки (попечительства), а также снятии обязанностей с опекуна (попечителя) за исключением прекращения опеки (попечительства) по основаниям, предусмотренным п.3.15.1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3.2.5. Результатом административной процедуры является выдача должностным лицом, ответственным за предоставление государственной услуги, опекуну  (попечителю), гражданину, находившемуся под опекой (попечительством) по 2 экземпляра заверенных копий решения о прекращении опеки (попечительства), а также снятии обязанностей с опекуна (попечителя), снятие подопечного с учета и направление информации о прекращении опеки (попечительства) в налоговые органы по месту своего нахождения.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3.2.6. Максимальный срок исполнения административной процедуры не должен превышать 10 дней.</w:t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 Формы контроля за исполнением Административного регламента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4.1.2. Текущий контроль осуществляется путём проведения руководителем уполномоченного органа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 Порядок осуществления и периодичность проведения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При этом контроль осуществляется не реже 1 раза в календарный год.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4.2.4. Руководитель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color w:val="000000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 Ответственность должностных лиц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сообщает в письменной форме заявителю, права и (или) законные интересы которого нарушены.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4.4.2. Контроль со стороны граждан, их объединений и организаций за предоставлением государственной услуги может быть осуществлён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/>
      </w:pPr>
      <w:r>
        <w:rPr>
          <w:color w:val="000000"/>
        </w:rPr>
        <w:t>4.4.2. Контроль за предоставлением государственной услуги осуществляется комитетом здравоохранения Волгоградской области (далее Комитет).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Контроль за предоставлением государственной услуги осуществляется на основании нормативно - правовых актов Российской Федерации, Волгоградской области, соответствующих локальных актов Министерства, а также в связи с личными обращениями граждан.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center"/>
        <w:rPr/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/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Cs w:val="24"/>
        </w:rPr>
        <w:t xml:space="preserve">       </w:t>
      </w:r>
      <w:r>
        <w:rPr>
          <w:rFonts w:cs="Times New Roman" w:ascii="Times New Roman" w:hAnsi="Times New Roman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19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2" w:name="_Hlk521922991"/>
      <w:r>
        <w:rPr/>
        <w:t>отдела опеки и попечительства администрации Жирновского муниципального район</w:t>
      </w:r>
      <w:bookmarkEnd w:id="2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Волгоградкой области, должностного лица, отдела опеки и попечительства администрации Жирновского муниципального района Волгоградкой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/>
        <w:t>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0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/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Волгоградкой области, должностных лиц, муниципальных служащих отдела опеки и попечительства администрации Жирновского муниципального района Волгоградкой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5672" w:hanging="0"/>
        <w:rPr/>
      </w:pPr>
      <w:r>
        <w:rPr>
          <w:color w:val="000000"/>
        </w:rPr>
        <w:t>Приложение 1</w:t>
      </w:r>
    </w:p>
    <w:p>
      <w:pPr>
        <w:pStyle w:val="Normal"/>
        <w:ind w:left="5672" w:hanging="0"/>
        <w:rPr/>
      </w:pPr>
      <w:r>
        <w:rPr/>
        <w:t xml:space="preserve">к Административному регламенту «Назначение опекуна (попечителя) </w:t>
      </w:r>
    </w:p>
    <w:p>
      <w:pPr>
        <w:pStyle w:val="Normal"/>
        <w:ind w:left="5672" w:hanging="0"/>
        <w:rPr/>
      </w:pPr>
      <w:r>
        <w:rPr/>
        <w:t xml:space="preserve">над совершеннолетним лицом, </w:t>
      </w:r>
    </w:p>
    <w:p>
      <w:pPr>
        <w:pStyle w:val="Normal"/>
        <w:ind w:left="5672" w:hanging="0"/>
        <w:rPr/>
      </w:pPr>
      <w:r>
        <w:rPr/>
        <w:t>признанным в судебном порядке недееспособным 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Cs/>
          <w:color w:val="000000"/>
        </w:rPr>
        <w:t xml:space="preserve">                                                                               </w:t>
      </w:r>
      <w:r>
        <w:rPr>
          <w:iCs/>
          <w:color w:val="000000"/>
        </w:rPr>
        <w:t>ФОРМА</w:t>
      </w:r>
    </w:p>
    <w:p>
      <w:pPr>
        <w:pStyle w:val="Normal"/>
        <w:rPr/>
      </w:pPr>
      <w:r>
        <w:rPr/>
      </w:r>
    </w:p>
    <w:p>
      <w:pPr>
        <w:pStyle w:val="Western"/>
        <w:shd w:val="clear" w:color="auto" w:fill="FFFFFF"/>
        <w:spacing w:before="0" w:after="0"/>
        <w:ind w:left="4963" w:hanging="0"/>
        <w:rPr>
          <w:color w:val="000000"/>
        </w:rPr>
      </w:pPr>
      <w:r>
        <w:rPr>
          <w:color w:val="000000"/>
        </w:rPr>
        <w:t xml:space="preserve">Руководителю отдела </w:t>
      </w:r>
    </w:p>
    <w:p>
      <w:pPr>
        <w:pStyle w:val="Western"/>
        <w:shd w:val="clear" w:color="auto" w:fill="FFFFFF"/>
        <w:spacing w:before="0" w:after="0"/>
        <w:ind w:left="4963" w:hanging="0"/>
        <w:rPr/>
      </w:pPr>
      <w:r>
        <w:rPr>
          <w:color w:val="000000"/>
        </w:rPr>
        <w:t>опеки и попечительства администрации Жирновского муниципального района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от 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паспорт 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проживающего(ей) по адресу: ___________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Тел.: 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center"/>
        <w:rPr/>
      </w:pPr>
      <w:r>
        <w:rPr>
          <w:color w:val="000000"/>
        </w:rPr>
        <w:t>ЗАЯВЛЕНИЕ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Гр. 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проживающий(ая) по адресу: 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решением ___________________________ суда от "___"________ ____ г.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признан(а) недееспособным(ой) вследствие ________________________.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Я проживаю вместе с гр. ________________________ по указанному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выше адресу, способен(на) выполнять обязанности опекуна.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Для защиты личных и имущественных прав и интересов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недееспособного гр. ______________________________, в соответствии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 ст. ст. 31, 32, 35 ГК РФ, прошу назначить меня его/ее опекуном.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 гражданско-правовыми обязанностями опекунов я ознакомлен(а).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Приложения: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Копия решения _________________ суда.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Рекомендация комиссии по опеке.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3. Справка с места жительства.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"___"________ ____ г. 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>(подпись)</w:t>
      </w:r>
    </w:p>
    <w:p>
      <w:pPr>
        <w:pStyle w:val="Normal"/>
        <w:ind w:left="4963" w:hanging="0"/>
        <w:rPr/>
      </w:pPr>
      <w:r>
        <w:rPr/>
      </w:r>
    </w:p>
    <w:p>
      <w:pPr>
        <w:pStyle w:val="Normal"/>
        <w:ind w:left="4963" w:hanging="0"/>
        <w:rPr/>
      </w:pPr>
      <w:r>
        <w:rPr/>
        <w:t>Приложение № 2</w:t>
      </w:r>
    </w:p>
    <w:p>
      <w:pPr>
        <w:pStyle w:val="Normal"/>
        <w:ind w:left="4963" w:hanging="0"/>
        <w:rPr/>
      </w:pPr>
      <w:r>
        <w:rPr/>
        <w:t>к Административному регламенту</w:t>
      </w:r>
    </w:p>
    <w:p>
      <w:pPr>
        <w:pStyle w:val="Normal"/>
        <w:ind w:left="4963" w:hanging="0"/>
        <w:rPr/>
      </w:pPr>
      <w:r>
        <w:rPr/>
        <w:t xml:space="preserve">«Назначение опекуна (попечителя) над </w:t>
      </w:r>
    </w:p>
    <w:p>
      <w:pPr>
        <w:pStyle w:val="Normal"/>
        <w:ind w:left="4963" w:hanging="0"/>
        <w:rPr/>
      </w:pPr>
      <w:r>
        <w:rPr/>
        <w:t xml:space="preserve">совершеннолетним лицом, признанным в </w:t>
      </w:r>
    </w:p>
    <w:p>
      <w:pPr>
        <w:pStyle w:val="Normal"/>
        <w:ind w:left="4963" w:hanging="0"/>
        <w:rPr/>
      </w:pPr>
      <w:r>
        <w:rPr/>
        <w:t xml:space="preserve">судебном порядке недееспособным или </w:t>
      </w:r>
    </w:p>
    <w:p>
      <w:pPr>
        <w:pStyle w:val="Normal"/>
        <w:ind w:left="4963" w:hanging="0"/>
        <w:rPr/>
      </w:pPr>
      <w:r>
        <w:rPr/>
        <w:t>ограниченно дееспособным»</w:t>
      </w:r>
    </w:p>
    <w:p>
      <w:pPr>
        <w:pStyle w:val="Western"/>
        <w:shd w:val="clear" w:color="auto" w:fill="FFFFFF"/>
        <w:spacing w:before="280" w:after="0"/>
        <w:ind w:left="49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988060</wp:posOffset>
                </wp:positionH>
                <wp:positionV relativeFrom="paragraph">
                  <wp:posOffset>210185</wp:posOffset>
                </wp:positionV>
                <wp:extent cx="3675380" cy="436880"/>
                <wp:effectExtent l="0" t="0" r="0" b="0"/>
                <wp:wrapSquare wrapText="bothSides"/>
                <wp:docPr id="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880" cy="43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Приём, регистрация и рассмотрение документов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o:allowincell="f" style="position:absolute;margin-left:77.8pt;margin-top:16.55pt;width:289.3pt;height: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>
                          <w:color w:val="000000"/>
                        </w:rPr>
                        <w:t>Приём, регистрация и рассмотрение документов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color w:val="000000"/>
        </w:rPr>
        <w:br/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8310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3240"/>
        <w:gridCol w:w="2553"/>
      </w:tblGrid>
      <w:tr>
        <w:trPr>
          <w:trHeight w:val="1140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hd w:val="clear" w:color="auto" w:fill="FFFFFF"/>
              <w:spacing w:before="0" w:after="280"/>
              <w:ind w:left="120" w:hanging="0"/>
              <w:jc w:val="both"/>
              <w:rPr/>
            </w:pPr>
            <w:r>
              <w:rPr>
                <w:color w:val="000000"/>
              </w:rPr>
              <w:t>Установка опеки (попечительства) или прекращение опеки</w:t>
            </w:r>
          </w:p>
          <w:p>
            <w:pPr>
              <w:pStyle w:val="Western"/>
              <w:widowControl w:val="false"/>
              <w:shd w:val="clear" w:color="auto" w:fill="FFFFFF"/>
              <w:spacing w:before="280" w:after="0"/>
              <w:ind w:left="1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Отказ в предоставлении государственной услуги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5310" w:type="dxa"/>
        <w:jc w:val="left"/>
        <w:tblInd w:w="1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0"/>
      </w:tblGrid>
      <w:tr>
        <w:trPr>
          <w:trHeight w:val="825" w:hRule="atLeast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hd w:val="clear" w:color="auto" w:fill="FFFFFF"/>
              <w:spacing w:before="280" w:after="0"/>
              <w:jc w:val="center"/>
              <w:rPr/>
            </w:pPr>
            <w:r>
              <w:rPr>
                <w:color w:val="000000"/>
              </w:rPr>
              <w:t>Вручение заявителю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3545" w:hanging="0"/>
        <w:rPr/>
      </w:pPr>
      <w:r>
        <w:rPr>
          <w:color w:val="000000"/>
        </w:rPr>
        <w:t>Приложение № 3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к Административному регламенту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«Назначение опекуна (попечителя)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над совершеннолетним лицом,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признанным в судебном порядке недееспособным 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или ограниченно дееспособным»</w:t>
      </w:r>
    </w:p>
    <w:p>
      <w:pPr>
        <w:pStyle w:val="Western"/>
        <w:shd w:val="clear" w:color="auto" w:fill="FFFFFF"/>
        <w:spacing w:before="280" w:after="0"/>
        <w:jc w:val="right"/>
        <w:rPr/>
      </w:pPr>
      <w:r>
        <w:rPr>
          <w:iCs/>
          <w:color w:val="000000"/>
        </w:rPr>
        <w:t>ФОРМА</w:t>
      </w:r>
    </w:p>
    <w:p>
      <w:pPr>
        <w:pStyle w:val="Western"/>
        <w:shd w:val="clear" w:color="auto" w:fill="FFFFFF"/>
        <w:spacing w:before="280" w:after="0"/>
        <w:jc w:val="right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Кому 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(ФИО)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Адрес: 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280" w:after="0"/>
        <w:jc w:val="center"/>
        <w:rPr/>
      </w:pPr>
      <w:r>
        <w:rPr>
          <w:color w:val="000000"/>
        </w:rPr>
        <w:t>УВЕДОМЛЕНИЕ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об отказе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Уважаемый(ая) __________________________________________ !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>Рассмотрев предоставленные Вами документы для назначения опекуном (попечителем) над совершеннолетним ____________________________________________________________________,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сообщаем, что Вам отказано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(причина отказа в предоставлении государственной услуги)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Перечень возвращаемых документов: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Руководитель отдела 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опеки и попечительства администрации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Жирновского муниципального района 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 xml:space="preserve">                                                                           </w:t>
      </w:r>
      <w:r>
        <w:rPr/>
        <w:t>(подпись) (расшифровка подписи)</w:t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sectPr>
      <w:headerReference w:type="default" r:id="rId23"/>
      <w:type w:val="nextPage"/>
      <w:pgSz w:w="11906" w:h="16838"/>
      <w:pgMar w:left="1560" w:right="850" w:gutter="0" w:header="1134" w:top="156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qFormat/>
    <w:rsid w:val="00a818cb"/>
    <w:rPr>
      <w:color w:val="0000FF"/>
    </w:rPr>
  </w:style>
  <w:style w:type="character" w:styleId="11" w:customStyle="1">
    <w:name w:val="Основной шрифт абзаца1"/>
    <w:qFormat/>
    <w:rsid w:val="00a818cb"/>
    <w:rPr/>
  </w:style>
  <w:style w:type="character" w:styleId="12" w:customStyle="1">
    <w:name w:val="Номер страницы1"/>
    <w:basedOn w:val="11"/>
    <w:qFormat/>
    <w:rsid w:val="00a818cb"/>
    <w:rPr/>
  </w:style>
  <w:style w:type="character" w:styleId="Style13" w:customStyle="1">
    <w:name w:val="Выделение жирным"/>
    <w:qFormat/>
    <w:rsid w:val="00a818cb"/>
    <w:rPr>
      <w:rFonts w:ascii="Times New Roman" w:hAnsi="Times New Roman" w:cs="Times New Roman"/>
      <w:b/>
      <w:bCs/>
    </w:rPr>
  </w:style>
  <w:style w:type="character" w:styleId="2" w:customStyle="1">
    <w:name w:val="Знак Знак2"/>
    <w:qFormat/>
    <w:rsid w:val="00a818cb"/>
    <w:rPr>
      <w:b/>
      <w:sz w:val="12"/>
      <w:lang w:val="ru-RU" w:bidi="ar-SA"/>
    </w:rPr>
  </w:style>
  <w:style w:type="character" w:styleId="13" w:customStyle="1">
    <w:name w:val="Знак Знак1"/>
    <w:qFormat/>
    <w:rsid w:val="00a818cb"/>
    <w:rPr>
      <w:b/>
      <w:sz w:val="36"/>
      <w:lang w:val="ru-RU" w:bidi="ar-SA"/>
    </w:rPr>
  </w:style>
  <w:style w:type="character" w:styleId="Style14" w:customStyle="1">
    <w:name w:val="Знак Знак"/>
    <w:qFormat/>
    <w:rsid w:val="00a818cb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a818cb"/>
    <w:rPr>
      <w:rFonts w:ascii="Times New Roman" w:hAnsi="Times New Roman" w:cs="Times New Roman"/>
    </w:rPr>
  </w:style>
  <w:style w:type="character" w:styleId="31" w:customStyle="1">
    <w:name w:val="Знак Знак3"/>
    <w:qFormat/>
    <w:rsid w:val="00a818cb"/>
    <w:rPr>
      <w:b/>
      <w:sz w:val="36"/>
      <w:lang w:val="ru-RU" w:bidi="ar-SA"/>
    </w:rPr>
  </w:style>
  <w:style w:type="character" w:styleId="ConsPlusNormal" w:customStyle="1">
    <w:name w:val="ConsPlusNormal Знак"/>
    <w:qFormat/>
    <w:rsid w:val="00a818cb"/>
    <w:rPr>
      <w:rFonts w:ascii="Arial" w:hAnsi="Arial" w:cs="Arial"/>
      <w:lang w:val="ru-RU" w:bidi="ar-SA"/>
    </w:rPr>
  </w:style>
  <w:style w:type="character" w:styleId="21" w:customStyle="1">
    <w:name w:val="Основной текст (2)_"/>
    <w:qFormat/>
    <w:rsid w:val="00a818cb"/>
    <w:rPr>
      <w:sz w:val="28"/>
      <w:szCs w:val="28"/>
      <w:shd w:fill="FFFFFF" w:val="clear"/>
      <w:lang w:bidi="ar-SA"/>
    </w:rPr>
  </w:style>
  <w:style w:type="character" w:styleId="ConsNormal" w:customStyle="1">
    <w:name w:val="ConsNormal Знак"/>
    <w:qFormat/>
    <w:rsid w:val="00a818cb"/>
    <w:rPr>
      <w:rFonts w:ascii="Arial" w:hAnsi="Arial" w:cs="Arial"/>
      <w:lang w:val="ru-RU" w:bidi="ar-SA"/>
    </w:rPr>
  </w:style>
  <w:style w:type="character" w:styleId="4" w:customStyle="1">
    <w:name w:val="Знак Знак4"/>
    <w:qFormat/>
    <w:rsid w:val="00a818cb"/>
    <w:rPr>
      <w:lang w:val="ru-RU" w:bidi="ar-SA"/>
    </w:rPr>
  </w:style>
  <w:style w:type="character" w:styleId="111" w:customStyle="1">
    <w:name w:val="Знак Знак11"/>
    <w:qFormat/>
    <w:rsid w:val="00a818cb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a818cb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a818cb"/>
    <w:rPr/>
  </w:style>
  <w:style w:type="character" w:styleId="14" w:customStyle="1">
    <w:name w:val="Текст сноски Знак1"/>
    <w:qFormat/>
    <w:rsid w:val="00a818cb"/>
    <w:rPr>
      <w:color w:val="000000"/>
    </w:rPr>
  </w:style>
  <w:style w:type="character" w:styleId="8" w:customStyle="1">
    <w:name w:val="Знак Знак8"/>
    <w:qFormat/>
    <w:rsid w:val="00a818cb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a818cb"/>
    <w:rPr/>
  </w:style>
  <w:style w:type="character" w:styleId="121" w:customStyle="1">
    <w:name w:val="Знак Знак12"/>
    <w:qFormat/>
    <w:rsid w:val="00a818cb"/>
    <w:rPr>
      <w:b/>
      <w:sz w:val="36"/>
      <w:lang w:val="ru-RU" w:bidi="ar-SA"/>
    </w:rPr>
  </w:style>
  <w:style w:type="character" w:styleId="5" w:customStyle="1">
    <w:name w:val="Знак Знак5"/>
    <w:qFormat/>
    <w:rsid w:val="00a818cb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a818cb"/>
    <w:rPr>
      <w:rFonts w:ascii="Arial" w:hAnsi="Arial" w:cs="Arial"/>
      <w:b/>
      <w:bCs/>
      <w:sz w:val="26"/>
      <w:szCs w:val="26"/>
      <w:lang w:val="ru-RU" w:bidi="ar-SA"/>
    </w:rPr>
  </w:style>
  <w:style w:type="character" w:styleId="9" w:customStyle="1">
    <w:name w:val="Знак Знак9"/>
    <w:qFormat/>
    <w:rsid w:val="00a818cb"/>
    <w:rPr>
      <w:b/>
      <w:sz w:val="12"/>
      <w:lang w:val="ru-RU" w:bidi="ar-SA"/>
    </w:rPr>
  </w:style>
  <w:style w:type="character" w:styleId="51" w:customStyle="1">
    <w:name w:val="51"/>
    <w:qFormat/>
    <w:rsid w:val="00a818cb"/>
    <w:rPr>
      <w:b/>
      <w:bCs/>
    </w:rPr>
  </w:style>
  <w:style w:type="character" w:styleId="Applestylespan" w:customStyle="1">
    <w:name w:val="apple-style-span"/>
    <w:qFormat/>
    <w:rsid w:val="00a818cb"/>
    <w:rPr/>
  </w:style>
  <w:style w:type="character" w:styleId="6" w:customStyle="1">
    <w:name w:val="Знак Знак6"/>
    <w:qFormat/>
    <w:rsid w:val="00a818cb"/>
    <w:rPr>
      <w:color w:val="000000"/>
      <w:lang w:bidi="ar-SA"/>
    </w:rPr>
  </w:style>
  <w:style w:type="character" w:styleId="Style15" w:customStyle="1">
    <w:name w:val="Символ сноски"/>
    <w:qFormat/>
    <w:rsid w:val="00a818cb"/>
    <w:rPr>
      <w:vertAlign w:val="superscript"/>
    </w:rPr>
  </w:style>
  <w:style w:type="character" w:styleId="Style16" w:customStyle="1">
    <w:name w:val="Посещённая гиперссылка"/>
    <w:qFormat/>
    <w:rsid w:val="00a818cb"/>
    <w:rPr>
      <w:color w:val="800080"/>
    </w:rPr>
  </w:style>
  <w:style w:type="character" w:styleId="15" w:customStyle="1">
    <w:name w:val="Знак примечания1"/>
    <w:qFormat/>
    <w:rsid w:val="00a818cb"/>
    <w:rPr>
      <w:sz w:val="16"/>
      <w:szCs w:val="16"/>
    </w:rPr>
  </w:style>
  <w:style w:type="character" w:styleId="WW8Num1z8" w:customStyle="1">
    <w:name w:val="WW8Num1z8"/>
    <w:qFormat/>
    <w:rsid w:val="00a818cb"/>
    <w:rPr/>
  </w:style>
  <w:style w:type="character" w:styleId="WW8Num1z7" w:customStyle="1">
    <w:name w:val="WW8Num1z7"/>
    <w:qFormat/>
    <w:rsid w:val="00a818cb"/>
    <w:rPr/>
  </w:style>
  <w:style w:type="character" w:styleId="WW8Num1z6" w:customStyle="1">
    <w:name w:val="WW8Num1z6"/>
    <w:qFormat/>
    <w:rsid w:val="00a818cb"/>
    <w:rPr/>
  </w:style>
  <w:style w:type="character" w:styleId="WW8Num1z5" w:customStyle="1">
    <w:name w:val="WW8Num1z5"/>
    <w:qFormat/>
    <w:rsid w:val="00a818cb"/>
    <w:rPr/>
  </w:style>
  <w:style w:type="character" w:styleId="WW8Num1z4" w:customStyle="1">
    <w:name w:val="WW8Num1z4"/>
    <w:qFormat/>
    <w:rsid w:val="00a818cb"/>
    <w:rPr/>
  </w:style>
  <w:style w:type="character" w:styleId="WW8Num1z3" w:customStyle="1">
    <w:name w:val="WW8Num1z3"/>
    <w:qFormat/>
    <w:rsid w:val="00a818cb"/>
    <w:rPr/>
  </w:style>
  <w:style w:type="character" w:styleId="WW8Num1z2" w:customStyle="1">
    <w:name w:val="WW8Num1z2"/>
    <w:qFormat/>
    <w:rsid w:val="00a818cb"/>
    <w:rPr/>
  </w:style>
  <w:style w:type="character" w:styleId="WW8Num1z1" w:customStyle="1">
    <w:name w:val="WW8Num1z1"/>
    <w:qFormat/>
    <w:rsid w:val="00a818cb"/>
    <w:rPr/>
  </w:style>
  <w:style w:type="character" w:styleId="WW8Num1z0" w:customStyle="1">
    <w:name w:val="WW8Num1z0"/>
    <w:qFormat/>
    <w:rsid w:val="00a818cb"/>
    <w:rPr/>
  </w:style>
  <w:style w:type="character" w:styleId="Style17" w:customStyle="1">
    <w:name w:val="Текст выноски Знак"/>
    <w:basedOn w:val="DefaultParagraphFont"/>
    <w:qFormat/>
    <w:rsid w:val="002262ea"/>
    <w:rPr>
      <w:rFonts w:ascii="Tahoma" w:hAnsi="Tahoma" w:eastAsia="Times New Roman" w:cs="Tahoma"/>
      <w:kern w:val="2"/>
      <w:sz w:val="16"/>
      <w:szCs w:val="16"/>
      <w:lang w:bidi="ar-SA"/>
    </w:rPr>
  </w:style>
  <w:style w:type="character" w:styleId="Style18" w:customStyle="1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a818cb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qFormat/>
    <w:rsid w:val="00a818cb"/>
    <w:pPr>
      <w:spacing w:lineRule="auto" w:line="276" w:before="0" w:after="140"/>
    </w:pPr>
    <w:rPr/>
  </w:style>
  <w:style w:type="paragraph" w:styleId="Style21">
    <w:name w:val="List"/>
    <w:basedOn w:val="Style20"/>
    <w:qFormat/>
    <w:rsid w:val="00a818cb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2" w:customStyle="1">
    <w:name w:val="Заголовок 11"/>
    <w:basedOn w:val="Normal"/>
    <w:next w:val="Normal"/>
    <w:qFormat/>
    <w:rsid w:val="00a818cb"/>
    <w:pPr>
      <w:keepNext w:val="true"/>
      <w:snapToGrid w:val="false"/>
      <w:outlineLvl w:val="0"/>
    </w:pPr>
    <w:rPr>
      <w:b/>
      <w:sz w:val="36"/>
      <w:szCs w:val="20"/>
    </w:rPr>
  </w:style>
  <w:style w:type="paragraph" w:styleId="211" w:customStyle="1">
    <w:name w:val="Заголовок 21"/>
    <w:basedOn w:val="Normal"/>
    <w:next w:val="Normal"/>
    <w:qFormat/>
    <w:rsid w:val="00a818cb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11" w:customStyle="1">
    <w:name w:val="Заголовок 31"/>
    <w:basedOn w:val="Normal"/>
    <w:next w:val="Normal"/>
    <w:qFormat/>
    <w:rsid w:val="00a818cb"/>
    <w:pPr>
      <w:keepNext w:val="true"/>
      <w:outlineLvl w:val="2"/>
    </w:pPr>
    <w:rPr>
      <w:b/>
      <w:sz w:val="12"/>
      <w:szCs w:val="20"/>
    </w:rPr>
  </w:style>
  <w:style w:type="paragraph" w:styleId="41" w:customStyle="1">
    <w:name w:val="Заголовок 41"/>
    <w:basedOn w:val="Normal"/>
    <w:next w:val="Normal"/>
    <w:qFormat/>
    <w:rsid w:val="00a818cb"/>
    <w:pPr>
      <w:keepNext w:val="true"/>
      <w:jc w:val="center"/>
      <w:outlineLvl w:val="3"/>
    </w:pPr>
    <w:rPr>
      <w:b/>
      <w:sz w:val="36"/>
      <w:szCs w:val="20"/>
    </w:rPr>
  </w:style>
  <w:style w:type="paragraph" w:styleId="511" w:customStyle="1">
    <w:name w:val="Заголовок 51"/>
    <w:basedOn w:val="Normal"/>
    <w:next w:val="Normal"/>
    <w:qFormat/>
    <w:rsid w:val="00a818cb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1" w:customStyle="1">
    <w:name w:val="Заголовок 81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paragraph" w:styleId="16" w:customStyle="1">
    <w:name w:val="Название объекта1"/>
    <w:basedOn w:val="Normal"/>
    <w:qFormat/>
    <w:rsid w:val="00a818c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818cb"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818cb"/>
    <w:pPr>
      <w:suppressLineNumbers/>
      <w:spacing w:before="120" w:after="120"/>
    </w:pPr>
    <w:rPr>
      <w:rFonts w:cs="Arial"/>
      <w:i/>
      <w:iCs/>
    </w:rPr>
  </w:style>
  <w:style w:type="paragraph" w:styleId="17" w:customStyle="1">
    <w:name w:val="Текст сноски1"/>
    <w:basedOn w:val="Normal"/>
    <w:qFormat/>
    <w:rsid w:val="00a818cb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24" w:customStyle="1">
    <w:name w:val="Верхний и нижний колонтитулы"/>
    <w:basedOn w:val="Normal"/>
    <w:qFormat/>
    <w:rsid w:val="00a818c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8" w:customStyle="1">
    <w:name w:val="Верхний колонтитул1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qFormat/>
    <w:rsid w:val="00a818cb"/>
    <w:pPr>
      <w:spacing w:lineRule="auto" w:line="360"/>
      <w:ind w:left="357" w:firstLine="720"/>
      <w:jc w:val="both"/>
    </w:pPr>
    <w:rPr>
      <w:color w:val="000000"/>
    </w:rPr>
  </w:style>
  <w:style w:type="paragraph" w:styleId="19" w:customStyle="1">
    <w:name w:val="Нижний колонтитул1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13" w:customStyle="1">
    <w:name w:val="Указатель11"/>
    <w:basedOn w:val="Normal"/>
    <w:qFormat/>
    <w:rsid w:val="00a818cb"/>
    <w:pPr>
      <w:suppressLineNumbers/>
    </w:pPr>
    <w:rPr>
      <w:rFonts w:cs="Arial"/>
    </w:rPr>
  </w:style>
  <w:style w:type="paragraph" w:styleId="110" w:customStyle="1">
    <w:name w:val="Указатель1"/>
    <w:basedOn w:val="Normal"/>
    <w:qFormat/>
    <w:rsid w:val="00a818cb"/>
    <w:pPr>
      <w:suppressLineNumbers/>
    </w:pPr>
    <w:rPr>
      <w:rFonts w:cs="Arial"/>
    </w:rPr>
  </w:style>
  <w:style w:type="paragraph" w:styleId="114" w:customStyle="1">
    <w:name w:val="Обычный (веб)1"/>
    <w:basedOn w:val="Normal"/>
    <w:qFormat/>
    <w:rsid w:val="00a818cb"/>
    <w:pPr/>
    <w:rPr/>
  </w:style>
  <w:style w:type="paragraph" w:styleId="Western" w:customStyle="1">
    <w:name w:val="western"/>
    <w:basedOn w:val="Normal"/>
    <w:qFormat/>
    <w:rsid w:val="00a818cb"/>
    <w:pPr>
      <w:spacing w:before="280" w:after="280"/>
    </w:pPr>
    <w:rPr/>
  </w:style>
  <w:style w:type="paragraph" w:styleId="115" w:customStyle="1">
    <w:name w:val="Абзац списка1"/>
    <w:basedOn w:val="Normal"/>
    <w:qFormat/>
    <w:rsid w:val="00a818c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22" w:customStyle="1">
    <w:name w:val="Основной текст (2)"/>
    <w:basedOn w:val="Normal"/>
    <w:qFormat/>
    <w:rsid w:val="00a818cb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16" w:customStyle="1">
    <w:name w:val="Без интервала1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a818cb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6" w:customStyle="1">
    <w:name w:val="Содержимое врезки"/>
    <w:basedOn w:val="Normal"/>
    <w:qFormat/>
    <w:rsid w:val="00a818cb"/>
    <w:pPr/>
    <w:rPr/>
  </w:style>
  <w:style w:type="paragraph" w:styleId="Style27" w:customStyle="1">
    <w:name w:val="Содержимое таблицы"/>
    <w:basedOn w:val="Normal"/>
    <w:qFormat/>
    <w:rsid w:val="00a818c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a818cb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9" w:customStyle="1">
    <w:name w:val="Знак Знак Знак Знак"/>
    <w:basedOn w:val="Normal"/>
    <w:qFormat/>
    <w:rsid w:val="00a818cb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a818cb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a818cb"/>
    <w:pPr>
      <w:widowControl w:val="false"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2" w:customStyle="1">
    <w:name w:val="Основной текст 31"/>
    <w:basedOn w:val="Normal"/>
    <w:qFormat/>
    <w:rsid w:val="00a818cb"/>
    <w:pPr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a818cb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Style30" w:customStyle="1">
    <w:name w:val="Таблицы (моноширинный)"/>
    <w:basedOn w:val="Normal"/>
    <w:next w:val="Normal"/>
    <w:qFormat/>
    <w:rsid w:val="00a818cb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23" w:customStyle="1">
    <w:name w:val="Без интервала2"/>
    <w:qFormat/>
    <w:rsid w:val="00a818cb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117" w:customStyle="1">
    <w:name w:val="Знак Знак Знак Знак1"/>
    <w:basedOn w:val="Normal"/>
    <w:qFormat/>
    <w:rsid w:val="00a818cb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rsid w:val="00a818cb"/>
    <w:pPr>
      <w:spacing w:lineRule="auto" w:line="324"/>
      <w:ind w:left="357" w:firstLine="567"/>
      <w:jc w:val="both"/>
    </w:pPr>
    <w:rPr>
      <w:bCs/>
      <w:sz w:val="28"/>
    </w:rPr>
  </w:style>
  <w:style w:type="paragraph" w:styleId="118" w:customStyle="1">
    <w:name w:val="Цитата1"/>
    <w:basedOn w:val="Normal"/>
    <w:qFormat/>
    <w:rsid w:val="00a818cb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a818cb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3" w:customStyle="1">
    <w:name w:val="Основной текст с отступом 31"/>
    <w:basedOn w:val="Normal"/>
    <w:qFormat/>
    <w:rsid w:val="00a818cb"/>
    <w:pPr>
      <w:spacing w:lineRule="auto" w:line="324"/>
      <w:ind w:left="357" w:firstLine="709"/>
      <w:jc w:val="both"/>
    </w:pPr>
    <w:rPr>
      <w:bCs/>
      <w:sz w:val="28"/>
    </w:rPr>
  </w:style>
  <w:style w:type="paragraph" w:styleId="119" w:customStyle="1">
    <w:name w:val="Тема примечания1"/>
    <w:basedOn w:val="120"/>
    <w:next w:val="120"/>
    <w:qFormat/>
    <w:rsid w:val="00a818cb"/>
    <w:pPr/>
    <w:rPr>
      <w:b/>
      <w:bCs/>
    </w:rPr>
  </w:style>
  <w:style w:type="paragraph" w:styleId="120" w:customStyle="1">
    <w:name w:val="Текст примечания1"/>
    <w:basedOn w:val="Normal"/>
    <w:qFormat/>
    <w:rsid w:val="00a818cb"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rsid w:val="00a818cb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122" w:customStyle="1">
    <w:name w:val="Текст выноски1"/>
    <w:basedOn w:val="Normal"/>
    <w:qFormat/>
    <w:rsid w:val="00a818cb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sid w:val="002262ea"/>
    <w:pPr/>
    <w:rPr>
      <w:rFonts w:ascii="Tahoma" w:hAnsi="Tahoma" w:cs="Tahoma"/>
      <w:sz w:val="16"/>
      <w:szCs w:val="16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Style24"/>
    <w:pPr/>
    <w:rPr/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0"/>
      <w:lang w:val="ru-RU" w:eastAsia="ar-SA" w:bidi="hi-IN"/>
    </w:rPr>
  </w:style>
  <w:style w:type="paragraph" w:styleId="3111">
    <w:name w:val="Основной текст 311"/>
    <w:basedOn w:val="Normal"/>
    <w:qFormat/>
    <w:pPr>
      <w:spacing w:lineRule="auto" w:line="360" w:before="0" w:after="120"/>
      <w:ind w:left="357" w:hanging="357"/>
      <w:jc w:val="both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s://docviewer.yandex.ru/r.xml?sk=381e6f61ad846b7a1f92d0b5af4849b4&amp;url=http%3A%2F%2Fwww.admzhirn.ru" TargetMode="External"/><Relationship Id="rId6" Type="http://schemas.openxmlformats.org/officeDocument/2006/relationships/hyperlink" Target="https://docviewer.yandex.ru/r.xml?sk=381e6f61ad846b7a1f92d0b5af4849b4&amp;url=http%3A%2F%2Fwww.gosuslugi.ru" TargetMode="External"/><Relationship Id="rId7" Type="http://schemas.openxmlformats.org/officeDocument/2006/relationships/hyperlink" Target="consultantplus://offline/ref=7B4DE13E81AAAE9A2A730DAC875C6FC5D3AE58699594E63C994955E380S3S9L" TargetMode="External"/><Relationship Id="rId8" Type="http://schemas.openxmlformats.org/officeDocument/2006/relationships/hyperlink" Target="consultantplus://offline/ref=D6893BC30E4FA44C02BFC9CA1964E73C85064487B2D390420E4EFAEE12C5063752E5772169E333C7cCF9I" TargetMode="External"/><Relationship Id="rId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19416548424AEEB352AE2A5843E30B4059AD1D418C73B7C938634C9A2D002830A31585976EF1BFC2C3vAL" TargetMode="External"/><Relationship Id="rId13" Type="http://schemas.openxmlformats.org/officeDocument/2006/relationships/hyperlink" Target="https://docviewer.yandex.ru/r.xml?sk=381e6f61ad846b7a1f92d0b5af4849b4&amp;url=http%3A%2F%2Fwww.gosuslugi.ru" TargetMode="External"/><Relationship Id="rId14" Type="http://schemas.openxmlformats.org/officeDocument/2006/relationships/hyperlink" Target="https://docviewer.yandex.ru/r.xml?sk=381e6f61ad846b7a1f92d0b5af4849b4&amp;url=http%3A%2F%2Fwww.admzhirn.ru" TargetMode="External"/><Relationship Id="rId15" Type="http://schemas.openxmlformats.org/officeDocument/2006/relationships/hyperlink" Target="https://docviewer.yandex.ru/r.xml?sk=381e6f61ad846b7a1f92d0b5af4849b4&amp;url=http%3A%2F%2Fwww.gosuslugi.ru" TargetMode="External"/><Relationship Id="rId16" Type="http://schemas.openxmlformats.org/officeDocument/2006/relationships/hyperlink" Target="https://docviewer.yandex.ru/r.xml?sk=381e6f61ad846b7a1f92d0b5af4849b4&amp;url=http%3A%2F%2Fwww.admzhirn.ru" TargetMode="External"/><Relationship Id="rId17" Type="http://schemas.openxmlformats.org/officeDocument/2006/relationships/hyperlink" Target="https://docviewer.yandex.ru/r.xml?sk=381e6f61ad846b7a1f92d0b5af4849b4&amp;url=http%3A%2F%2Fwww.admzhirn.ru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mailto:ra_zhirn@volganet.ru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21" Type="http://schemas.openxmlformats.org/officeDocument/2006/relationships/hyperlink" Target="consultantplus://offline/ref=166B6C834A40D9ED059D12BC8CDD9D84D13C7A68142196DE02C83138nBMDI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eader" Target="head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LibreOffice/7.2.2.2$Windows_X86_64 LibreOffice_project/02b2acce88a210515b4a5bb2e46cbfb63fe97d56</Application>
  <AppVersion>15.0000</AppVersion>
  <Pages>22</Pages>
  <Words>7052</Words>
  <Characters>56470</Characters>
  <CharactersWithSpaces>64349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2022-02-11T16:48:23Z</cp:lastPrinted>
  <dcterms:modified xsi:type="dcterms:W3CDTF">2022-02-11T16:49:15Z</dcterms:modified>
  <cp:revision>48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