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ru-RU"/>
        </w:rPr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-106680</wp:posOffset>
                </wp:positionH>
                <wp:positionV relativeFrom="paragraph">
                  <wp:posOffset>49530</wp:posOffset>
                </wp:positionV>
                <wp:extent cx="5955030" cy="34925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54400" cy="3420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pt,3.9pt" to="460.4pt,6.55pt" ID="Линия 2" stroked="t" style="position:absolute;flip:y">
                <v:stroke color="black" weight="50760" joinstyle="miter" endcap="square"/>
                <v:fill o:detectmouseclick="t" on="fals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16"/>
        </w:rPr>
      </w:pPr>
      <w:r>
        <w:rPr>
          <w:sz w:val="16"/>
        </w:rPr>
      </w:r>
    </w:p>
    <w:p>
      <w:pPr>
        <w:pStyle w:val="Normal"/>
        <w:rPr>
          <w:u w:val="single"/>
        </w:rPr>
      </w:pPr>
      <w:r>
        <w:rPr>
          <w:bCs/>
          <w:u w:val="single"/>
        </w:rPr>
        <w:t>о</w:t>
      </w:r>
      <w:r>
        <w:rPr>
          <w:bCs/>
          <w:u w:val="single"/>
        </w:rPr>
        <w:t xml:space="preserve">т </w:t>
      </w:r>
      <w:r>
        <w:rPr>
          <w:bCs/>
          <w:u w:val="single"/>
        </w:rPr>
        <w:t>01.10.2020</w:t>
      </w:r>
      <w:r>
        <w:rPr>
          <w:bCs/>
          <w:u w:val="single"/>
        </w:rPr>
        <w:t xml:space="preserve"> №</w:t>
      </w:r>
      <w:r>
        <w:rPr>
          <w:bCs/>
          <w:u w:val="single"/>
        </w:rPr>
        <w:t xml:space="preserve"> 824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О внесении изменений в постановление администрации Жирновского муниципального района от 09.12.2015 № 726 «Об утверждении административного регламента»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Изложить административный регламент по осуществлению отделом опеки 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 xml:space="preserve">"Выдача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" в новой редакции (прилагается).</w:t>
      </w:r>
    </w:p>
    <w:p>
      <w:pPr>
        <w:pStyle w:val="Normal"/>
        <w:ind w:firstLine="540"/>
        <w:jc w:val="both"/>
        <w:rPr/>
      </w:pPr>
      <w:r>
        <w:rPr>
          <w:bCs/>
        </w:rPr>
        <w:t>2. Признать  утратившим силу постановление администрации Жирновского муниципального района от 18.05.2020 № 375 «</w:t>
      </w:r>
      <w:r>
        <w:rPr/>
        <w:t>О внесении изменений в постановление администрации Жирновского муниципального района от 09.12.2015 № 726 «Об утверждении   административного регламента».</w:t>
      </w:r>
    </w:p>
    <w:p>
      <w:pPr>
        <w:pStyle w:val="Normal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ind w:firstLine="540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</w:rPr>
      </w:pPr>
      <w:r>
        <w:rPr>
          <w:spacing w:val="-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</w:t>
      </w:r>
      <w:r>
        <w:rPr/>
        <w:t>УТВЕРЖДЕН</w:t>
      </w:r>
    </w:p>
    <w:p>
      <w:pPr>
        <w:pStyle w:val="Normal"/>
        <w:jc w:val="right"/>
        <w:rPr/>
      </w:pPr>
      <w:r>
        <w:rPr/>
      </w:r>
    </w:p>
    <w:p>
      <w:pPr>
        <w:pStyle w:val="1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постановлением   администрации</w:t>
      </w:r>
    </w:p>
    <w:p>
      <w:pPr>
        <w:pStyle w:val="Normal"/>
        <w:jc w:val="center"/>
        <w:rPr/>
      </w:pPr>
      <w:r>
        <w:rPr/>
        <w:tab/>
        <w:tab/>
        <w:tab/>
        <w:t xml:space="preserve">                                                                                           Жирновского муниципального</w:t>
      </w:r>
    </w:p>
    <w:p>
      <w:pPr>
        <w:pStyle w:val="Normal"/>
        <w:jc w:val="center"/>
        <w:rPr/>
      </w:pPr>
      <w:r>
        <w:rPr/>
        <w:t xml:space="preserve">                                                   </w:t>
      </w:r>
      <w:r>
        <w:rPr/>
        <w:t xml:space="preserve">района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 xml:space="preserve">                                                                           от </w:t>
      </w:r>
      <w:r>
        <w:rPr/>
        <w:t>01.10.2020</w:t>
      </w:r>
      <w:r>
        <w:rPr/>
        <w:t xml:space="preserve"> № </w:t>
      </w:r>
      <w:r>
        <w:rPr/>
        <w:t>824</w:t>
      </w:r>
      <w:r>
        <w:rPr/>
        <w:t xml:space="preserve"> 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Административный регламент</w:t>
      </w:r>
    </w:p>
    <w:p>
      <w:pPr>
        <w:pStyle w:val="Normal"/>
        <w:jc w:val="center"/>
        <w:rPr/>
      </w:pPr>
      <w:r>
        <w:rP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ind w:firstLine="539"/>
        <w:jc w:val="center"/>
        <w:rPr/>
      </w:pPr>
      <w:r>
        <w:rPr>
          <w:bCs/>
        </w:rPr>
        <w:t xml:space="preserve">«Выдача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»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>Общие положения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 xml:space="preserve">1.1. Предмет регулирования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 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В качестве заявителей, которым предоставляется государственная услуга, выступают:</w:t>
      </w:r>
    </w:p>
    <w:p>
      <w:pPr>
        <w:pStyle w:val="Normal"/>
        <w:ind w:firstLine="540"/>
        <w:jc w:val="both"/>
        <w:rPr/>
      </w:pPr>
      <w:r>
        <w:rPr/>
        <w:t xml:space="preserve">попечители детей-сирот и детей, оставшихся без попечения родителей, достигших возраста шестнадцати лет, проживающие на территории Жирновского муниципального района; </w:t>
      </w:r>
    </w:p>
    <w:p>
      <w:pPr>
        <w:pStyle w:val="Normal"/>
        <w:ind w:firstLine="540"/>
        <w:jc w:val="both"/>
        <w:rPr/>
      </w:pPr>
      <w:r>
        <w:rPr/>
        <w:t>дети-сироты и дети, оставшиеся без попечения родителей, достигшие возраста шестнадцати лет и воспитывающиеся в опекунской или приемной семье, проживающие на территории Жирновского муниципального района.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12/1;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</w:t>
      </w:r>
      <w:r>
        <w:rPr/>
        <w:t>осуществляет прием заявителей в соответствии со следующим графиком:</w:t>
      </w:r>
      <w:r>
        <w:rPr>
          <w:bCs/>
        </w:rPr>
        <w:t xml:space="preserve">  </w:t>
      </w: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bookmarkStart w:id="0" w:name="_GoBack"/>
      <w:bookmarkEnd w:id="0"/>
      <w:r>
        <w:rPr>
          <w:iCs/>
        </w:rPr>
        <w:t xml:space="preserve">Жирновского муниципального района Волгоградской области </w:t>
      </w:r>
      <w:r>
        <w:rPr/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"Государственные услуги")  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rPr>
          <w:bCs/>
        </w:rPr>
      </w:pPr>
      <w:r>
        <w:rPr>
          <w:bCs/>
        </w:rPr>
        <w:t>2.1. Наименование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>
          <w:bCs/>
        </w:rPr>
        <w:t xml:space="preserve">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 xml:space="preserve">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  (далее – уполномоченный орган)</w:t>
      </w:r>
      <w:r>
        <w:rPr>
          <w:i/>
          <w:iCs/>
        </w:rPr>
        <w:t>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Конечным результатом предоставления государственной услуги является: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принятие решения о выдаче разрешения </w:t>
      </w:r>
      <w:r>
        <w:rPr>
          <w:bCs/>
        </w:rPr>
        <w:t xml:space="preserve">на раздельное проживание </w:t>
      </w:r>
      <w:r>
        <w:rPr/>
        <w:t>попечителя с подопечным, достигшим шестнадцати лет, с направлением (вручением) заявителю</w:t>
      </w:r>
      <w:r>
        <w:rPr>
          <w:bCs/>
        </w:rPr>
        <w:t xml:space="preserve"> решения отдела опеки и попечительства администрации Жирновского муниципального района Волгоградской области;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принятие решения об отказе в выдаче разрешения </w:t>
      </w:r>
      <w:r>
        <w:rPr>
          <w:bCs/>
        </w:rPr>
        <w:t xml:space="preserve">на раздельное проживание </w:t>
      </w:r>
      <w:r>
        <w:rPr/>
        <w:t>попечителя с подопечным, достигшим шестнадцати лет, с направлением (вручением) заявителю письменного уведомления об отказе с указанием причин отказа.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>
          <w:iCs/>
        </w:rPr>
        <w:t xml:space="preserve">2.4.1. </w:t>
      </w:r>
      <w:r>
        <w:rPr>
          <w:bCs/>
          <w:iCs/>
        </w:rPr>
        <w:t>Заявления граждан по предоставлению государственной услуги, поступившие в уполномоченный орган, рассматриваются в 15-дневный срок с момента поступления обращения.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567"/>
        <w:jc w:val="both"/>
        <w:rPr>
          <w:iCs/>
        </w:rPr>
      </w:pPr>
      <w:r>
        <w:rPr/>
        <w:t>Конституцией Российской Федерации ("Российская газета", 21.01.2009, № 7);</w:t>
      </w:r>
    </w:p>
    <w:p>
      <w:pPr>
        <w:pStyle w:val="Normal"/>
        <w:ind w:firstLine="567"/>
        <w:jc w:val="both"/>
        <w:rPr/>
      </w:pPr>
      <w:r>
        <w:rPr/>
        <w:t xml:space="preserve">Гражданским </w:t>
      </w:r>
      <w:hyperlink r:id="rId7">
        <w:r>
          <w:rPr/>
          <w:t>кодекс</w:t>
        </w:r>
      </w:hyperlink>
      <w:r>
        <w:rPr/>
        <w:t>ом Российской Федерации (часть первая) ("Собрание законодательства РФ", 05.12.1994, № 32, ст. 3301, "Российская газета", № 238-239, 08.12.1994);</w:t>
      </w:r>
    </w:p>
    <w:p>
      <w:pPr>
        <w:pStyle w:val="Normal"/>
        <w:ind w:firstLine="567"/>
        <w:jc w:val="both"/>
        <w:rPr/>
      </w:pPr>
      <w:r>
        <w:rPr>
          <w:iCs/>
        </w:rPr>
        <w:t xml:space="preserve">Семейным </w:t>
      </w:r>
      <w:hyperlink r:id="rId8">
        <w:r>
          <w:rPr>
            <w:iCs/>
          </w:rPr>
          <w:t>кодекс</w:t>
        </w:r>
      </w:hyperlink>
      <w:r>
        <w:rPr>
          <w:iCs/>
        </w:rPr>
        <w:t>ом Российской Федерации ("Собрание законодательства РФ", 01.01.1996, № 1, ст.</w:t>
      </w:r>
      <w:r>
        <w:rPr/>
        <w:t xml:space="preserve"> 16; "Российская газета", № 17, 27.01.1996);</w:t>
      </w:r>
    </w:p>
    <w:p>
      <w:pPr>
        <w:pStyle w:val="Normal"/>
        <w:ind w:firstLine="567"/>
        <w:jc w:val="both"/>
        <w:rPr/>
      </w:pPr>
      <w:hyperlink r:id="rId9">
        <w:r>
          <w:rPr>
            <w:iCs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>
        <w:rPr>
          <w:iCs/>
        </w:rPr>
        <w:t xml:space="preserve"> ("Собрание законодательства РФ", 02.08.2010, № 31, ст. 4179; "Российская газета",         № 168, 30.07.2010);</w:t>
      </w:r>
    </w:p>
    <w:p>
      <w:pPr>
        <w:pStyle w:val="Normal"/>
        <w:ind w:firstLine="567"/>
        <w:jc w:val="both"/>
        <w:rPr/>
      </w:pPr>
      <w:hyperlink r:id="rId10">
        <w:r>
          <w:rPr>
            <w:iCs/>
          </w:rPr>
          <w:t>Федеральным законом от 15.11.1997 № 143-ФЗ  "Об актах гражданского состояния"</w:t>
        </w:r>
      </w:hyperlink>
      <w:r>
        <w:rPr>
          <w:iCs/>
        </w:rPr>
        <w:t xml:space="preserve"> (</w:t>
      </w:r>
      <w:r>
        <w:rPr/>
        <w:t>"Собрание законодательства РФ", 24.11.1997, № 47, ст. 5340; "Российская газета", № 224, 20.11.1997</w:t>
      </w:r>
      <w:r>
        <w:rPr>
          <w:iCs/>
        </w:rPr>
        <w:t>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 xml:space="preserve">Федеральным </w:t>
      </w:r>
      <w:hyperlink r:id="rId11">
        <w:r>
          <w:rPr/>
          <w:t>закон</w:t>
        </w:r>
      </w:hyperlink>
      <w:r>
        <w:rPr/>
        <w:t>ом от 24.04.2008 № 48-ФЗ "Об опеке и попечительстве" ("Собрание законодательства РФ", 28.04.2008, № 17,          ст. 1755; "Российская газета", № 94, 30.04.2008);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/>
      </w:pPr>
      <w:r>
        <w:rPr/>
        <w:t xml:space="preserve">Федеральный </w:t>
      </w:r>
      <w:hyperlink r:id="rId12">
        <w:r>
          <w:rPr/>
          <w:t>закон</w:t>
        </w:r>
      </w:hyperlink>
      <w:r>
        <w:rPr/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Постановлением Правительства Российской Федерации от 18 мая 2009 года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>
          <w:iCs/>
        </w:rP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rPr/>
        <w:t>Собрание законодательства Российской Федерации ", 30.05.2011, № 22, ст. 3169</w:t>
      </w:r>
      <w:r>
        <w:rPr>
          <w:iCs/>
        </w:rPr>
        <w:t>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Законом Волгоградской области от 15.11.2007 № 1558-ОД "Об органах опеки и попечительства" ("Волгоградская правда", № 224, 28.11.2007).;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Уставом Жирновского муниципального района Волгоградской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Normal"/>
        <w:ind w:firstLine="567"/>
        <w:jc w:val="both"/>
        <w:rPr/>
      </w:pPr>
      <w:r>
        <w:rPr/>
        <w:t xml:space="preserve">2.6.1. Для принятия решения о предоставлении государственной услуги заявители </w:t>
      </w:r>
      <w:r>
        <w:rPr>
          <w:bCs/>
        </w:rPr>
        <w:t>предоставляют следующие документы:</w:t>
      </w:r>
    </w:p>
    <w:p>
      <w:pPr>
        <w:pStyle w:val="Normal"/>
        <w:ind w:firstLine="567"/>
        <w:jc w:val="both"/>
        <w:rPr/>
      </w:pPr>
      <w:r>
        <w:rPr>
          <w:bCs/>
        </w:rPr>
        <w:t>1) заявление несовершеннолетнего, оставшегося без попечения родителей, достигшего возраста шестнадцати лет и воспитывающегося в опекунской или приемной семье, в семье патронатного воспитателя;</w:t>
      </w:r>
    </w:p>
    <w:p>
      <w:pPr>
        <w:pStyle w:val="Normal"/>
        <w:ind w:firstLine="567"/>
        <w:jc w:val="both"/>
        <w:rPr/>
      </w:pPr>
      <w:r>
        <w:rPr>
          <w:bCs/>
        </w:rPr>
        <w:t>2) заявление попечителя несовершеннолетнего, оставшегося без попечения родителей, достигшего возраста шестнадцати лет;</w:t>
      </w:r>
    </w:p>
    <w:p>
      <w:pPr>
        <w:pStyle w:val="Normal"/>
        <w:ind w:firstLine="567"/>
        <w:jc w:val="both"/>
        <w:rPr/>
      </w:pPr>
      <w:r>
        <w:rPr>
          <w:bCs/>
        </w:rPr>
        <w:t>Форма заявлений установлена в приложениях № 1-2 к настоящему административному регламенту.</w:t>
      </w:r>
    </w:p>
    <w:p>
      <w:pPr>
        <w:pStyle w:val="Normal"/>
        <w:ind w:firstLine="540"/>
        <w:jc w:val="both"/>
        <w:rPr/>
      </w:pPr>
      <w:r>
        <w:rPr/>
        <w:t>3) копия паспорта или иного документа, удостоверяющего личность попечителя;</w:t>
      </w:r>
    </w:p>
    <w:p>
      <w:pPr>
        <w:pStyle w:val="Normal"/>
        <w:ind w:firstLine="540"/>
        <w:jc w:val="both"/>
        <w:rPr/>
      </w:pPr>
      <w:r>
        <w:rPr/>
        <w:t>4) копия паспорта несовершеннолетнего подопечного;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5) документы, обосновывающие необходимость раздельного проживания попечителя и несовершеннолетнего подопечного, достигшего возраста шестнадцати лет, которыми могут быть: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справка с места учебы подопечного в образовательном учреждении, находящемся за пределами муниципального образования, на территории которого проживает попечитель;</w:t>
      </w:r>
    </w:p>
    <w:p>
      <w:pPr>
        <w:pStyle w:val="Normal"/>
        <w:ind w:firstLine="540"/>
        <w:jc w:val="both"/>
        <w:rPr/>
      </w:pPr>
      <w:r>
        <w:rPr/>
        <w:t xml:space="preserve">документы, подтверждающие наличие дохода у несовершеннолетнего в возрасте от шестнадцати до восемнадцати лет, желающего проживать отдельно (сведения о трудоустройстве (копия трудовой книжки, копия трудового договора (контракта)), заработной плате, стипендии, иных доходах).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документы (постановление, распоряжение, приказ, договор) о назначении опекуном, попечителем, приемным родителем;</w:t>
      </w:r>
    </w:p>
    <w:p>
      <w:pPr>
        <w:pStyle w:val="Normal"/>
        <w:ind w:firstLine="540"/>
        <w:jc w:val="both"/>
        <w:rPr/>
      </w:pPr>
      <w:r>
        <w:rPr/>
        <w:t>акт обследования жилищных условий по временному месту жительства несовершеннолетнего подопечного,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>
      <w:pPr>
        <w:pStyle w:val="Normal"/>
        <w:ind w:firstLine="567"/>
        <w:jc w:val="both"/>
        <w:rPr>
          <w:bCs/>
          <w:iCs/>
        </w:rPr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>
      <w:pPr>
        <w:pStyle w:val="Normal"/>
        <w:ind w:firstLine="567"/>
        <w:jc w:val="both"/>
        <w:rPr/>
      </w:pPr>
      <w:r>
        <w:rPr/>
        <w:t xml:space="preserve"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3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"Государственные услуги"), (</w:t>
      </w:r>
      <w:r>
        <w:rPr>
          <w:lang w:val="en-US"/>
        </w:rPr>
        <w:t>www</w:t>
      </w:r>
      <w:r>
        <w:rPr/>
        <w:t xml:space="preserve">. 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), официального сайта уполномоченного органа </w:t>
      </w:r>
      <w:r>
        <w:rPr>
          <w:color w:val="000000"/>
        </w:rPr>
        <w:t>(</w:t>
      </w:r>
      <w:hyperlink r:id="rId14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67"/>
        <w:jc w:val="both"/>
        <w:rPr/>
      </w:pPr>
      <w:r>
        <w:rPr/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указанных в пунктах 2.6.1 и 2.6.2, по почте, все приложенные к заявлению копии документов должны быть нотариально удостоверены.</w:t>
      </w:r>
    </w:p>
    <w:p>
      <w:pPr>
        <w:pStyle w:val="Normal"/>
        <w:ind w:firstLine="567"/>
        <w:jc w:val="both"/>
        <w:rPr>
          <w:bCs/>
        </w:rPr>
      </w:pPr>
      <w:r>
        <w:rPr/>
        <w:t xml:space="preserve">При подаче заявления в форме электронного документа посредством </w:t>
      </w:r>
      <w:r>
        <w:rPr>
          <w:bCs/>
        </w:rPr>
        <w:t xml:space="preserve">федеральной государственной информационной системы "Единый портал государственных и муниципальных услуг (функций)", </w:t>
      </w:r>
      <w:r>
        <w:rPr/>
        <w:t>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>
      <w:pPr>
        <w:pStyle w:val="Normal"/>
        <w:ind w:firstLine="567"/>
        <w:jc w:val="both"/>
        <w:rPr/>
      </w:pPr>
      <w:r>
        <w:rPr/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5">
        <w:r>
          <w:rPr>
            <w:bCs/>
            <w:iCs/>
            <w:color w:val="000000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>
        <w:rPr>
          <w:color w:val="000000"/>
        </w:rPr>
        <w:t>,</w:t>
      </w:r>
      <w:r>
        <w:rPr/>
        <w:t xml:space="preserve">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</w:t>
      </w:r>
      <w:r>
        <w:rPr>
          <w:bCs/>
        </w:rPr>
        <w:t>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раздельное проживание попечителей и их несовершеннолетних подопечных.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ind w:firstLine="567"/>
        <w:jc w:val="both"/>
        <w:rPr/>
      </w:pPr>
      <w:r>
        <w:rP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>
      <w:pPr>
        <w:pStyle w:val="Normal"/>
        <w:ind w:firstLine="567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г) 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1) </w:t>
      </w:r>
      <w:r>
        <w:rPr/>
        <w:t>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3) отсутствует один из документов, указанных в </w:t>
      </w:r>
      <w:hyperlink r:id="rId16">
        <w:r>
          <w:rPr/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несоответствие документов, указанных в </w:t>
      </w:r>
      <w:hyperlink r:id="rId17">
        <w:r>
          <w:rPr/>
          <w:t>пункте 2.</w:t>
        </w:r>
      </w:hyperlink>
      <w:r>
        <w:rPr/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5) в случае если в предоставленных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 xml:space="preserve">6) </w:t>
      </w:r>
      <w:r>
        <w:rPr>
          <w:bCs/>
        </w:rPr>
        <w:t>документы исполнены карандашом;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7)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>8) истек срок действия представленного (-ных) документа(-ов);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rPr/>
        <w:t xml:space="preserve">, заявитель вправе повторно обратиться за получением государственной услуги.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следующих случаях:</w:t>
      </w:r>
    </w:p>
    <w:p>
      <w:pPr>
        <w:pStyle w:val="Normal"/>
        <w:ind w:firstLine="567"/>
        <w:jc w:val="both"/>
        <w:rPr/>
      </w:pPr>
      <w:r>
        <w:rPr/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>2) невозможность осуществления контроля со стороны попечителя за условиями проживания несовершеннолетнего подопечного;</w:t>
      </w:r>
    </w:p>
    <w:p>
      <w:pPr>
        <w:pStyle w:val="Normal"/>
        <w:ind w:firstLine="567"/>
        <w:jc w:val="both"/>
        <w:rPr/>
      </w:pPr>
      <w:r>
        <w:rPr/>
        <w:t>3) 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подопечного.</w:t>
      </w:r>
    </w:p>
    <w:p>
      <w:pPr>
        <w:pStyle w:val="Normal"/>
        <w:ind w:firstLine="567"/>
        <w:jc w:val="both"/>
        <w:rPr/>
      </w:pPr>
      <w:r>
        <w:rPr/>
        <w:t xml:space="preserve">4) непредставление </w:t>
      </w:r>
      <w:r>
        <w:rPr>
          <w:bCs/>
        </w:rPr>
        <w:t xml:space="preserve">в уполномоченный орган оригиналов документов на момент </w:t>
      </w:r>
      <w:r>
        <w:rPr/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В случае принятия отделом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bCs/>
        </w:rPr>
        <w:t xml:space="preserve">решения об отказе в предоставлении государственной услуги заявителю направляется уведомление.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2.9. Перечень услуг, необходимых и обязательных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 </w:t>
      </w:r>
      <w:hyperlink r:id="rId19">
        <w:r>
          <w:rPr>
            <w:rStyle w:val="Appleconvertedspace"/>
            <w:b w:val="false"/>
            <w:bCs w:val="false"/>
            <w:color w:val="000000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</w:rPr>
        <w:t xml:space="preserve"> Федерального закона от 27 июля 2010 г. № 210-ФЗ "Об организации предоставления государственных и муниципальных услуг", а также их должностных лиц,  муниципальных служащих, работников.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       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предварительного разрешения на раздельное проживание попечителей и их несовершеннолетних подопечных,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раздельное проживание попечителей и их несовершеннолетних подопечных.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2.13.1. Требования к помещениям, в которых предоставляется государственная услуга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20">
        <w:r>
          <w:rPr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2.13.3. Требования к местам приема заявителей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2.13.4. Требования к информационному стенду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1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на официальном сайте уполномоченного органа </w:t>
      </w:r>
      <w:r>
        <w:rPr>
          <w:color w:val="000000"/>
        </w:rPr>
        <w:t>(</w:t>
      </w:r>
      <w:hyperlink r:id="rId22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2.14.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540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540"/>
        <w:jc w:val="both"/>
        <w:rPr/>
      </w:pPr>
      <w:r>
        <w:rP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>
      <w:pPr>
        <w:pStyle w:val="Normal"/>
        <w:ind w:firstLine="540"/>
        <w:jc w:val="both"/>
        <w:rPr/>
      </w:pPr>
      <w:r>
        <w:rPr/>
        <w:t>беспрепятственный вход инвалидов в помещение и выход из него;</w:t>
      </w:r>
    </w:p>
    <w:p>
      <w:pPr>
        <w:pStyle w:val="Normal"/>
        <w:ind w:firstLine="540"/>
        <w:jc w:val="both"/>
        <w:rPr/>
      </w:pPr>
      <w:r>
        <w:rPr/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540"/>
        <w:jc w:val="both"/>
        <w:rPr/>
      </w:pPr>
      <w:r>
        <w:rPr/>
        <w:t>допуск сурдопереводчика и тифлосурдопереводчика;</w:t>
      </w:r>
    </w:p>
    <w:p>
      <w:pPr>
        <w:pStyle w:val="Normal"/>
        <w:ind w:firstLine="540"/>
        <w:jc w:val="both"/>
        <w:rPr/>
      </w:pPr>
      <w:r>
        <w:rPr/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/>
      </w:pPr>
      <w:r>
        <w:rPr/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540"/>
        <w:jc w:val="both"/>
        <w:rPr/>
      </w:pPr>
      <w:r>
        <w:rP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3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4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  <w:r>
        <w:rPr/>
        <w:t xml:space="preserve">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5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6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/>
        <w:t xml:space="preserve">официального сайта уполномоченного органа </w:t>
      </w:r>
      <w:r>
        <w:rPr>
          <w:color w:val="000000"/>
        </w:rPr>
        <w:t>(</w:t>
      </w:r>
      <w:hyperlink r:id="rId27">
        <w:r>
          <w:rPr>
            <w:color w:val="000000"/>
          </w:rPr>
          <w:t>www.admzhirn.ru</w:t>
        </w:r>
      </w:hyperlink>
      <w:r>
        <w:rPr/>
        <w:t xml:space="preserve">). </w:t>
      </w:r>
      <w:r>
        <w:rPr>
          <w:bCs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708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1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>
      <w:pPr>
        <w:pStyle w:val="Normal"/>
        <w:ind w:firstLine="540"/>
        <w:jc w:val="both"/>
        <w:rPr/>
      </w:pPr>
      <w:r>
        <w:rPr>
          <w:bCs/>
        </w:rPr>
        <w:t>2)</w:t>
      </w:r>
      <w:r>
        <w:rPr/>
        <w:t xml:space="preserve"> </w:t>
      </w:r>
      <w:r>
        <w:rPr>
          <w:bCs/>
        </w:rPr>
        <w:t>принятие решения о выдаче разрешения на раздельное проживание попечителей и их несовершеннолетних подопечных или об отказе в выдаче такого разрешения;</w:t>
      </w:r>
    </w:p>
    <w:p>
      <w:pPr>
        <w:pStyle w:val="Normal"/>
        <w:widowControl w:val="false"/>
        <w:ind w:firstLine="539"/>
        <w:jc w:val="both"/>
        <w:rPr/>
      </w:pPr>
      <w:r>
        <w:rPr>
          <w:bCs/>
        </w:rPr>
        <w:t xml:space="preserve">3) </w:t>
      </w:r>
      <w:r>
        <w:rPr/>
        <w:t>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>
      <w:pPr>
        <w:pStyle w:val="Normal"/>
        <w:ind w:firstLine="540"/>
        <w:jc w:val="both"/>
        <w:rPr/>
      </w:pPr>
      <w:r>
        <w:rPr/>
        <w:t>Блок-схема последовательности действий при предоставлении государственной услуги приведена в приложении № 3 к настоящему Административном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8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>
          <w:color w:val="000000"/>
        </w:rPr>
        <w:t>(</w:t>
      </w:r>
      <w:hyperlink r:id="rId29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его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разрешения на раздельное проживание попечителей и их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30-дневного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 Принятие решения о выдаче разрешения на раздельное проживание попечителей и их несовершеннолетних подопечных или об отказе в выдаче такого разрешения.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3.2.3. Принятое решение о выдаче разрешения на раздельное проживание попечителей и их несовершеннолетних подопечных оформляется в форме решения отдела опеки и попечительства администрации Жирновского муниципального района Волгоградской области, а об отказе в выдаче разрешения на раздельное проживание попечителей и их несовершеннолетних подопечных – в форме письменного уведомления с указанием причин отказа. 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 xml:space="preserve">Уведомление об отказе в выдаче разрешения на раздельное проживание попечителей и их несовершеннолетних подопечных подписывается руководителем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3.3. 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Основанием для начала данной административной процедуры является издание решения отдела опеки и попечительства администрации Жирновского муниципального района Волгоградской области о разрешении на раздельное проживание попечителя с подопечным, достигшим 16 лет, </w:t>
      </w:r>
      <w:r>
        <w:rPr/>
        <w:t>либо подписание руководителем уполномоченного органа уведомления об отказе в выдаче разрешения на раздельное проживание попечителей и их несовершеннолетних подопечных.</w:t>
      </w:r>
    </w:p>
    <w:p>
      <w:pPr>
        <w:pStyle w:val="Normal"/>
        <w:ind w:firstLine="540"/>
        <w:jc w:val="both"/>
        <w:rPr/>
      </w:pPr>
      <w:r>
        <w:rPr>
          <w:bCs/>
          <w:iCs/>
        </w:rPr>
        <w:t xml:space="preserve">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разрешения на раздельное проживание попечителей и их несовершеннолетних подопечных или письменного уведомления об отказе в выдаче разрешения на раздельное проживание попечителей и их несовершеннолетних подопечных направляет его копию заявителю.</w:t>
      </w:r>
    </w:p>
    <w:p>
      <w:pPr>
        <w:pStyle w:val="Normal"/>
        <w:jc w:val="both"/>
        <w:rPr/>
      </w:pPr>
      <w:r>
        <w:rPr/>
        <w:t xml:space="preserve">        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31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1" w:name="_Hlk521922991"/>
      <w:r>
        <w:rPr/>
        <w:t>отдела опеки и попечительства администрации Жирновского муниципального район</w:t>
      </w:r>
      <w:bookmarkEnd w:id="1"/>
      <w:r>
        <w:rPr/>
        <w:t>а, должностного лица отдела опеки и попечительства администрации Жирновского муниципального района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исполнительно-распорядительного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32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63" w:hanging="0"/>
        <w:rPr/>
      </w:pPr>
      <w:r>
        <w:rPr/>
        <w:t xml:space="preserve">Приложение № 1 </w:t>
      </w:r>
    </w:p>
    <w:p>
      <w:pPr>
        <w:pStyle w:val="Normal"/>
        <w:ind w:left="4963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963" w:hanging="0"/>
        <w:rPr/>
      </w:pPr>
      <w:r>
        <w:rPr/>
        <w:t xml:space="preserve">«Выдача разрешения на раздельное </w:t>
      </w:r>
    </w:p>
    <w:p>
      <w:pPr>
        <w:pStyle w:val="Normal"/>
        <w:ind w:left="4963" w:hanging="0"/>
        <w:rPr/>
      </w:pPr>
      <w:r>
        <w:rPr/>
        <w:t xml:space="preserve">проживание попечителя с подопечным, </w:t>
      </w:r>
    </w:p>
    <w:p>
      <w:pPr>
        <w:pStyle w:val="Normal"/>
        <w:ind w:left="4963" w:hanging="0"/>
        <w:rPr/>
      </w:pPr>
      <w:r>
        <w:rPr/>
        <w:t xml:space="preserve">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24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отдела опеки и попечительства администрации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несовершеннолетнего, оставшегося без попечения родителей,  достигшего шестнадцати лет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Прошу   разрешить   раздельное   проживание   мне  и  моему  попечителю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(Ф.И.О. попечителя)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 20__ г.                           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ind w:left="4254" w:hanging="0"/>
        <w:rPr/>
      </w:pPr>
      <w:r>
        <w:rPr/>
        <w:t xml:space="preserve">Приложение № 2 </w:t>
      </w:r>
    </w:p>
    <w:p>
      <w:pPr>
        <w:pStyle w:val="Normal"/>
        <w:ind w:left="4254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254" w:hanging="0"/>
        <w:rPr/>
      </w:pPr>
      <w:r>
        <w:rPr/>
        <w:t xml:space="preserve">«Выдача разрешения на раздельное проживание попечителя с подопечным, 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отдела опеки и попечительства администрации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попечителя несовершеннолетнего, оставшегося без попечения родителей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Прошу   разрешить   раздельное   проживание  мне  и  моему  подопечному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(Ф.И.О. подопечного, дата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______________ 20__ г.                          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  <w:t xml:space="preserve">Приложение № 3 </w:t>
      </w:r>
    </w:p>
    <w:p>
      <w:pPr>
        <w:pStyle w:val="Normal"/>
        <w:jc w:val="right"/>
        <w:rPr/>
      </w:pPr>
      <w:r>
        <w:rPr/>
        <w:tab/>
        <w:tab/>
        <w:tab/>
        <w:tab/>
        <w:tab/>
        <w:t xml:space="preserve">к Административному регламенту </w:t>
      </w:r>
    </w:p>
    <w:p>
      <w:pPr>
        <w:pStyle w:val="Normal"/>
        <w:jc w:val="right"/>
        <w:rPr/>
      </w:pPr>
      <w:r>
        <w:rPr/>
        <w:t xml:space="preserve">«Выдача разрешения на раздельное проживание </w:t>
      </w:r>
    </w:p>
    <w:p>
      <w:pPr>
        <w:pStyle w:val="Normal"/>
        <w:jc w:val="right"/>
        <w:rPr/>
      </w:pPr>
      <w:r>
        <w:rPr/>
        <w:t xml:space="preserve">попечителя с подопечным, 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Style28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0" w:right="0"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БЛОК-СХЕМА</w:t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АДМИНИСТРАТИВНЫХ ПРОЦЕДУР ПО ПРЕДОСТАВЛЕНИЮ ГОСУДАРСТВЕННОЙ</w:t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УСЛУГИ "ВЫДАЧА РАЗРЕШЕНИЯ НА РАЗДЕЛЬНОЕ ПРОЖИВАНИЕ</w:t>
      </w:r>
    </w:p>
    <w:p>
      <w:pPr>
        <w:pStyle w:val="Normal"/>
        <w:widowControl w:val="false"/>
        <w:ind w:firstLine="540"/>
        <w:jc w:val="center"/>
        <w:rPr>
          <w:bCs/>
        </w:rPr>
      </w:pPr>
      <w:r>
        <w:rPr>
          <w:bCs/>
        </w:rPr>
        <w:t>ПОПЕЧИТЕЛЯ С ПОДОПЕЧНЫМ, ДОСТИГШИМ ШЕСТНАДЦАТИ ЛЕТ"</w:t>
      </w:r>
    </w:p>
    <w:p>
      <w:pPr>
        <w:pStyle w:val="Normal"/>
        <w:widowControl w:val="false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mc:AlternateContent>
          <mc:Choice Requires="wpg">
            <w:drawing>
              <wp:inline distT="0" distB="0" distL="0" distR="0">
                <wp:extent cx="5829300" cy="354330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760" cy="3542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28760" cy="354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8840" y="1486440"/>
                            <a:ext cx="4343400" cy="125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Рассмотрение заявлений и подготовка проекта постановления главы администрации Жирновского муниципального района  о выдаче разрешения на раздельное  проживание попечителя с подопечным, достигшим шестнадцати лет, или уведомления об отказе в выдаче разрешения на раздельное проживание попечителя с подопечным, достигшим шестнадцати лет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kern w:val="0"/>
                                  <w:szCs w:val="20"/>
                                  <w:rFonts w:ascii="Liberation Serif" w:hAnsi="Liberation Serif" w:eastAsia="NSimSun" w:cs="Arial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58040" y="1152000"/>
                            <a:ext cx="0" cy="34092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43920" y="2745720"/>
                            <a:ext cx="0" cy="34092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79pt;width:458.95pt;height:278.95pt" coordorigin="0,-5580" coordsize="9179,5579">
                <v:rect id="shape_0" stroked="f" style="position:absolute;left:0;top:-5580;width:9178;height:5578;mso-position-vertical:top">
                  <w10:wrap type="none"/>
                  <v:fill o:detectmouseclick="t" on="false"/>
                  <v:stroke color="#3465a4" joinstyle="round" endcap="flat"/>
                </v:rect>
                <v:rect id="shape_0" fillcolor="white" stroked="t" style="position:absolute;left:1258;top:-3239;width:6839;height:1977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kern w:val="0"/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Рассмотрение заявлений и подготовка проекта постановления главы администрации Жирновского муниципального района  о выдаче разрешения на раздельное  проживание попечителя с подопечным, достигшим шестнадцати лет, или уведомления об отказе в выдаче разрешения на раздельное проживание попечителя с подопечным, достигшим шестнадцати лет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zCs w:val="20"/>
                            <w:rFonts w:ascii="Liberation Serif" w:hAnsi="Liberation Serif" w:eastAsia="NSimSun" w:cs="Arial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rect>
                <v:line id="shape_0" from="4501,-3766" to="4501,-3230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4321,-1256" to="4321,-720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790575</wp:posOffset>
                </wp:positionH>
                <wp:positionV relativeFrom="paragraph">
                  <wp:posOffset>-9525</wp:posOffset>
                </wp:positionV>
                <wp:extent cx="4362450" cy="116967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1760" cy="116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ind w:left="0" w:right="0" w:hang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Подача и регистрация заявления несовершеннолетнего, оставшегося без  попечения родителей, достигшего шестнадцати лет, заявления попечителя  несовершеннолетнего, оставшегося без попечения родителей, в отдел опеки и попечительства администрации Жирновского муниципального района</w:t>
                            </w:r>
                          </w:p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ind w:left="0" w:right="0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62.25pt;margin-top:-0.75pt;width:343.4pt;height:92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spacing w:lineRule="auto" w:line="240"/>
                        <w:ind w:left="0" w:right="0" w:hang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Подача и регистрация заявления несовершеннолетнего, оставшегося без  попечения родителей, достигшего шестнадцати лет, заявления попечителя  несовершеннолетнего, оставшегося без попечения родителей, в отдел опеки и попечительства администрации Жирновского муниципального района</w:t>
                      </w:r>
                    </w:p>
                    <w:p>
                      <w:pPr>
                        <w:pStyle w:val="ConsPlusNonformat"/>
                        <w:bidi w:val="0"/>
                        <w:spacing w:lineRule="auto" w:line="240"/>
                        <w:ind w:left="0" w:right="0" w:hanging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790575</wp:posOffset>
                </wp:positionH>
                <wp:positionV relativeFrom="paragraph">
                  <wp:posOffset>3084195</wp:posOffset>
                </wp:positionV>
                <wp:extent cx="4362450" cy="704850"/>
                <wp:effectExtent l="0" t="0" r="0" b="0"/>
                <wp:wrapNone/>
                <wp:docPr id="5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1760" cy="7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62.25pt;margin-top:242.85pt;width:343.4pt;height:55.4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02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-123825</wp:posOffset>
                </wp:positionH>
                <wp:positionV relativeFrom="paragraph">
                  <wp:posOffset>736600</wp:posOffset>
                </wp:positionV>
                <wp:extent cx="2647950" cy="704850"/>
                <wp:effectExtent l="0" t="0" r="0" b="0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7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Предоставление (направление) заявителю постановления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-9.75pt;margin-top:58pt;width:208.4pt;height:55.4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Предоставление (направление) заявителю постановления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1028700</wp:posOffset>
                </wp:positionH>
                <wp:positionV relativeFrom="paragraph">
                  <wp:posOffset>52705</wp:posOffset>
                </wp:positionV>
                <wp:extent cx="803275" cy="687705"/>
                <wp:effectExtent l="0" t="0" r="0" b="0"/>
                <wp:wrapNone/>
                <wp:docPr id="10" name="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2080" cy="68724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pt,4.15pt" to="144.1pt,58.2pt" ID="Линия 22" stroked="t" style="position:absolute;flip:x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3771900</wp:posOffset>
                </wp:positionH>
                <wp:positionV relativeFrom="paragraph">
                  <wp:posOffset>60325</wp:posOffset>
                </wp:positionV>
                <wp:extent cx="687705" cy="687705"/>
                <wp:effectExtent l="0" t="0" r="0" b="0"/>
                <wp:wrapNone/>
                <wp:docPr id="11" name="Линия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00" cy="68760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4.75pt" to="351.1pt,58.85pt" ID="Линия 23" stroked="t" style="position:absolute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102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3076575</wp:posOffset>
                </wp:positionH>
                <wp:positionV relativeFrom="paragraph">
                  <wp:posOffset>35560</wp:posOffset>
                </wp:positionV>
                <wp:extent cx="2647950" cy="704850"/>
                <wp:effectExtent l="0" t="0" r="0" b="0"/>
                <wp:wrapNone/>
                <wp:docPr id="1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7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Предоставление (направление) заявителю уведомления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242.25pt;margin-top:2.8pt;width:208.4pt;height:55.4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Предоставление (направление) заявителю уведомления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5550" w:leader="none"/>
        </w:tabs>
        <w:rPr/>
      </w:pPr>
      <w:r>
        <w:rPr/>
        <w:tab/>
      </w:r>
    </w:p>
    <w:p>
      <w:pPr>
        <w:pStyle w:val="Normal"/>
        <w:widowControl w:val="false"/>
        <w:ind w:firstLine="540"/>
        <w:jc w:val="center"/>
        <w:rPr>
          <w:bCs/>
        </w:rPr>
      </w:pPr>
      <w:r>
        <w:rPr/>
      </w:r>
    </w:p>
    <w:sectPr>
      <w:type w:val="nextPage"/>
      <w:pgSz w:w="11906" w:h="16838"/>
      <w:pgMar w:left="1425" w:right="851" w:header="0" w:top="96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20b15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f20b15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2" w:customStyle="1">
    <w:name w:val="Heading 2"/>
    <w:basedOn w:val="Normal"/>
    <w:next w:val="Normal"/>
    <w:qFormat/>
    <w:rsid w:val="00f20b15"/>
    <w:pPr>
      <w:keepNext w:val="true"/>
      <w:spacing w:lineRule="auto" w:line="360"/>
      <w:ind w:left="720" w:right="284" w:hanging="357"/>
      <w:jc w:val="both"/>
      <w:outlineLvl w:val="1"/>
    </w:pPr>
    <w:rPr>
      <w:color w:val="000000"/>
    </w:rPr>
  </w:style>
  <w:style w:type="paragraph" w:styleId="3" w:customStyle="1">
    <w:name w:val="Heading 3"/>
    <w:basedOn w:val="Normal"/>
    <w:next w:val="Normal"/>
    <w:qFormat/>
    <w:rsid w:val="00f20b15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f20b15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5" w:customStyle="1">
    <w:name w:val="Heading 5"/>
    <w:basedOn w:val="Normal"/>
    <w:next w:val="Normal"/>
    <w:qFormat/>
    <w:rsid w:val="00f20b15"/>
    <w:pPr>
      <w:keepNext w:val="true"/>
      <w:spacing w:lineRule="auto" w:line="360"/>
      <w:ind w:left="357" w:hanging="17"/>
      <w:jc w:val="both"/>
      <w:outlineLvl w:val="4"/>
    </w:pPr>
    <w:rPr>
      <w:sz w:val="28"/>
    </w:rPr>
  </w:style>
  <w:style w:type="paragraph" w:styleId="8" w:customStyle="1">
    <w:name w:val="Heading 8"/>
    <w:basedOn w:val="Normal"/>
    <w:next w:val="Normal"/>
    <w:qFormat/>
    <w:rsid w:val="00f20b15"/>
    <w:pPr>
      <w:spacing w:lineRule="auto" w:line="360" w:before="240" w:after="60"/>
      <w:ind w:left="357" w:hanging="357"/>
      <w:jc w:val="both"/>
      <w:outlineLvl w:val="7"/>
    </w:pPr>
    <w:rPr>
      <w:i/>
      <w:iCs/>
    </w:rPr>
  </w:style>
  <w:style w:type="paragraph" w:styleId="9" w:customStyle="1">
    <w:name w:val="Heading 9"/>
    <w:basedOn w:val="Normal"/>
    <w:next w:val="Normal"/>
    <w:qFormat/>
    <w:rsid w:val="00f20b15"/>
    <w:pPr>
      <w:spacing w:lineRule="auto" w:line="360" w:before="240" w:after="60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basedOn w:val="DefaultParagraphFont"/>
    <w:qFormat/>
    <w:rsid w:val="00f20b15"/>
    <w:rPr>
      <w:color w:val="0000FF"/>
    </w:rPr>
  </w:style>
  <w:style w:type="character" w:styleId="WW8Num1z0" w:customStyle="1">
    <w:name w:val="WW8Num1z0"/>
    <w:qFormat/>
    <w:rsid w:val="00f20b15"/>
    <w:rPr/>
  </w:style>
  <w:style w:type="character" w:styleId="WW8Num1z1" w:customStyle="1">
    <w:name w:val="WW8Num1z1"/>
    <w:qFormat/>
    <w:rsid w:val="00f20b15"/>
    <w:rPr/>
  </w:style>
  <w:style w:type="character" w:styleId="WW8Num1z2" w:customStyle="1">
    <w:name w:val="WW8Num1z2"/>
    <w:qFormat/>
    <w:rsid w:val="00f20b15"/>
    <w:rPr/>
  </w:style>
  <w:style w:type="character" w:styleId="WW8Num1z3" w:customStyle="1">
    <w:name w:val="WW8Num1z3"/>
    <w:qFormat/>
    <w:rsid w:val="00f20b15"/>
    <w:rPr/>
  </w:style>
  <w:style w:type="character" w:styleId="WW8Num1z4" w:customStyle="1">
    <w:name w:val="WW8Num1z4"/>
    <w:qFormat/>
    <w:rsid w:val="00f20b15"/>
    <w:rPr/>
  </w:style>
  <w:style w:type="character" w:styleId="WW8Num1z5" w:customStyle="1">
    <w:name w:val="WW8Num1z5"/>
    <w:qFormat/>
    <w:rsid w:val="00f20b15"/>
    <w:rPr/>
  </w:style>
  <w:style w:type="character" w:styleId="WW8Num1z6" w:customStyle="1">
    <w:name w:val="WW8Num1z6"/>
    <w:qFormat/>
    <w:rsid w:val="00f20b15"/>
    <w:rPr/>
  </w:style>
  <w:style w:type="character" w:styleId="WW8Num1z7" w:customStyle="1">
    <w:name w:val="WW8Num1z7"/>
    <w:qFormat/>
    <w:rsid w:val="00f20b15"/>
    <w:rPr/>
  </w:style>
  <w:style w:type="character" w:styleId="WW8Num1z8" w:customStyle="1">
    <w:name w:val="WW8Num1z8"/>
    <w:qFormat/>
    <w:rsid w:val="00f20b15"/>
    <w:rPr/>
  </w:style>
  <w:style w:type="character" w:styleId="11" w:customStyle="1">
    <w:name w:val="Основной шрифт абзаца1"/>
    <w:qFormat/>
    <w:rsid w:val="00f20b15"/>
    <w:rPr/>
  </w:style>
  <w:style w:type="character" w:styleId="Style8" w:customStyle="1">
    <w:name w:val="Выделение жирным"/>
    <w:qFormat/>
    <w:rsid w:val="00f20b15"/>
    <w:rPr>
      <w:rFonts w:ascii="Times New Roman" w:hAnsi="Times New Roman" w:cs="Times New Roman"/>
      <w:b/>
      <w:bCs/>
    </w:rPr>
  </w:style>
  <w:style w:type="character" w:styleId="ConsPlusNormal" w:customStyle="1">
    <w:name w:val="ConsPlusNormal Знак"/>
    <w:qFormat/>
    <w:rsid w:val="00f20b15"/>
    <w:rPr>
      <w:rFonts w:ascii="Arial" w:hAnsi="Arial" w:cs="Arial"/>
      <w:lang w:val="ru-RU" w:bidi="ar-SA"/>
    </w:rPr>
  </w:style>
  <w:style w:type="character" w:styleId="Style9" w:customStyle="1">
    <w:name w:val="Знак Знак"/>
    <w:qFormat/>
    <w:rsid w:val="00f20b15"/>
    <w:rPr>
      <w:sz w:val="24"/>
      <w:szCs w:val="24"/>
      <w:lang w:val="ru-RU" w:bidi="ar-SA"/>
    </w:rPr>
  </w:style>
  <w:style w:type="character" w:styleId="12" w:customStyle="1">
    <w:name w:val="Знак Знак1"/>
    <w:qFormat/>
    <w:rsid w:val="00f20b15"/>
    <w:rPr>
      <w:b/>
      <w:sz w:val="36"/>
      <w:lang w:val="ru-RU" w:bidi="ar-SA"/>
    </w:rPr>
  </w:style>
  <w:style w:type="character" w:styleId="21" w:customStyle="1">
    <w:name w:val="Знак Знак2"/>
    <w:qFormat/>
    <w:rsid w:val="00f20b15"/>
    <w:rPr>
      <w:b/>
      <w:sz w:val="12"/>
      <w:lang w:val="ru-RU" w:bidi="ar-SA"/>
    </w:rPr>
  </w:style>
  <w:style w:type="character" w:styleId="Appleconvertedspace" w:customStyle="1">
    <w:name w:val="apple-converted-space"/>
    <w:qFormat/>
    <w:rsid w:val="00f20b15"/>
    <w:rPr>
      <w:rFonts w:ascii="Times New Roman" w:hAnsi="Times New Roman" w:cs="Times New Roman"/>
    </w:rPr>
  </w:style>
  <w:style w:type="character" w:styleId="22" w:customStyle="1">
    <w:name w:val="Основной текст (2)_"/>
    <w:qFormat/>
    <w:rsid w:val="00f20b15"/>
    <w:rPr>
      <w:sz w:val="28"/>
      <w:szCs w:val="28"/>
      <w:shd w:fill="FFFFFF" w:val="clear"/>
      <w:lang w:bidi="ar-SA"/>
    </w:rPr>
  </w:style>
  <w:style w:type="character" w:styleId="31" w:customStyle="1">
    <w:name w:val="Знак Знак3"/>
    <w:qFormat/>
    <w:rsid w:val="00f20b15"/>
    <w:rPr>
      <w:b/>
      <w:sz w:val="36"/>
      <w:lang w:val="ru-RU" w:bidi="ar-SA"/>
    </w:rPr>
  </w:style>
  <w:style w:type="character" w:styleId="Applestylespan" w:customStyle="1">
    <w:name w:val="apple-style-span"/>
    <w:qFormat/>
    <w:rsid w:val="00f20b15"/>
    <w:rPr/>
  </w:style>
  <w:style w:type="character" w:styleId="ConsNormal" w:customStyle="1">
    <w:name w:val="ConsNormal Знак"/>
    <w:qFormat/>
    <w:rsid w:val="00f20b15"/>
    <w:rPr>
      <w:rFonts w:ascii="Arial" w:hAnsi="Arial" w:cs="Arial"/>
      <w:lang w:val="ru-RU" w:bidi="ar-SA"/>
    </w:rPr>
  </w:style>
  <w:style w:type="character" w:styleId="41" w:customStyle="1">
    <w:name w:val="Знак Знак4"/>
    <w:qFormat/>
    <w:rsid w:val="00f20b15"/>
    <w:rPr>
      <w:lang w:val="ru-RU" w:bidi="ar-SA"/>
    </w:rPr>
  </w:style>
  <w:style w:type="character" w:styleId="111" w:customStyle="1">
    <w:name w:val="Знак Знак11"/>
    <w:qFormat/>
    <w:rsid w:val="00f20b15"/>
    <w:rPr>
      <w:color w:val="000000"/>
      <w:kern w:val="2"/>
      <w:lang w:val="ru-RU" w:bidi="ar-SA"/>
    </w:rPr>
  </w:style>
  <w:style w:type="character" w:styleId="7" w:customStyle="1">
    <w:name w:val="Знак Знак7"/>
    <w:qFormat/>
    <w:rsid w:val="00f20b15"/>
    <w:rPr>
      <w:sz w:val="24"/>
      <w:szCs w:val="24"/>
      <w:lang w:val="ru-RU" w:bidi="ar-SA"/>
    </w:rPr>
  </w:style>
  <w:style w:type="character" w:styleId="Highlight" w:customStyle="1">
    <w:name w:val="highlight"/>
    <w:basedOn w:val="11"/>
    <w:qFormat/>
    <w:rsid w:val="00f20b15"/>
    <w:rPr/>
  </w:style>
  <w:style w:type="character" w:styleId="13" w:customStyle="1">
    <w:name w:val="Текст сноски Знак1"/>
    <w:qFormat/>
    <w:rsid w:val="00f20b15"/>
    <w:rPr>
      <w:color w:val="000000"/>
    </w:rPr>
  </w:style>
  <w:style w:type="character" w:styleId="81" w:customStyle="1">
    <w:name w:val="Знак Знак8"/>
    <w:qFormat/>
    <w:rsid w:val="00f20b15"/>
    <w:rPr>
      <w:b/>
      <w:sz w:val="36"/>
      <w:lang w:val="ru-RU" w:bidi="ar-SA"/>
    </w:rPr>
  </w:style>
  <w:style w:type="character" w:styleId="Maintext" w:customStyle="1">
    <w:name w:val="maintext"/>
    <w:basedOn w:val="11"/>
    <w:qFormat/>
    <w:rsid w:val="00f20b15"/>
    <w:rPr/>
  </w:style>
  <w:style w:type="character" w:styleId="121" w:customStyle="1">
    <w:name w:val="Знак Знак12"/>
    <w:qFormat/>
    <w:rsid w:val="00f20b15"/>
    <w:rPr>
      <w:b/>
      <w:sz w:val="36"/>
      <w:lang w:val="ru-RU" w:bidi="ar-SA"/>
    </w:rPr>
  </w:style>
  <w:style w:type="character" w:styleId="51" w:customStyle="1">
    <w:name w:val="Знак Знак5"/>
    <w:qFormat/>
    <w:rsid w:val="00f20b15"/>
    <w:rPr>
      <w:sz w:val="24"/>
      <w:szCs w:val="24"/>
      <w:lang w:val="ru-RU" w:bidi="ar-SA"/>
    </w:rPr>
  </w:style>
  <w:style w:type="character" w:styleId="10" w:customStyle="1">
    <w:name w:val="Знак Знак10"/>
    <w:qFormat/>
    <w:rsid w:val="00f20b15"/>
    <w:rPr>
      <w:rFonts w:ascii="Arial" w:hAnsi="Arial" w:cs="Arial"/>
      <w:b/>
      <w:bCs/>
      <w:sz w:val="26"/>
      <w:szCs w:val="26"/>
      <w:lang w:val="ru-RU" w:bidi="ar-SA"/>
    </w:rPr>
  </w:style>
  <w:style w:type="character" w:styleId="91" w:customStyle="1">
    <w:name w:val="Знак Знак9"/>
    <w:qFormat/>
    <w:rsid w:val="00f20b15"/>
    <w:rPr>
      <w:b/>
      <w:sz w:val="12"/>
      <w:lang w:val="ru-RU" w:bidi="ar-SA"/>
    </w:rPr>
  </w:style>
  <w:style w:type="character" w:styleId="511" w:customStyle="1">
    <w:name w:val="51"/>
    <w:qFormat/>
    <w:rsid w:val="00f20b15"/>
    <w:rPr>
      <w:b/>
      <w:bCs/>
      <w:highlight w:val="white"/>
    </w:rPr>
  </w:style>
  <w:style w:type="character" w:styleId="6" w:customStyle="1">
    <w:name w:val="Знак Знак6"/>
    <w:qFormat/>
    <w:rsid w:val="00f20b15"/>
    <w:rPr>
      <w:color w:val="000000"/>
      <w:lang w:bidi="ar-SA"/>
    </w:rPr>
  </w:style>
  <w:style w:type="character" w:styleId="Style10" w:customStyle="1">
    <w:name w:val="Символ сноски"/>
    <w:qFormat/>
    <w:rsid w:val="00f20b15"/>
    <w:rPr>
      <w:vertAlign w:val="superscript"/>
    </w:rPr>
  </w:style>
  <w:style w:type="character" w:styleId="Style11" w:customStyle="1">
    <w:name w:val="Посещённая гиперссылка"/>
    <w:qFormat/>
    <w:rsid w:val="00f20b15"/>
    <w:rPr>
      <w:color w:val="800080"/>
    </w:rPr>
  </w:style>
  <w:style w:type="character" w:styleId="14" w:customStyle="1">
    <w:name w:val="Знак примечания1"/>
    <w:qFormat/>
    <w:rsid w:val="00f20b15"/>
    <w:rPr>
      <w:sz w:val="16"/>
      <w:szCs w:val="16"/>
    </w:rPr>
  </w:style>
  <w:style w:type="character" w:styleId="15" w:customStyle="1">
    <w:name w:val="Номер страницы1"/>
    <w:basedOn w:val="11"/>
    <w:qFormat/>
    <w:rsid w:val="00f20b15"/>
    <w:rPr/>
  </w:style>
  <w:style w:type="character" w:styleId="Style12" w:customStyle="1">
    <w:name w:val="Текст выноски Знак"/>
    <w:basedOn w:val="DefaultParagraphFont"/>
    <w:link w:val="af4"/>
    <w:qFormat/>
    <w:rsid w:val="00bd4f44"/>
    <w:rPr>
      <w:rFonts w:ascii="Tahoma" w:hAnsi="Tahoma" w:eastAsia="Times New Roman" w:cs="Tahoma"/>
      <w:kern w:val="2"/>
      <w:sz w:val="16"/>
      <w:szCs w:val="16"/>
      <w:lang w:bidi="ar-SA"/>
    </w:rPr>
  </w:style>
  <w:style w:type="paragraph" w:styleId="Style13" w:customStyle="1">
    <w:name w:val="Заголовок"/>
    <w:basedOn w:val="Normal"/>
    <w:next w:val="Style14"/>
    <w:qFormat/>
    <w:rsid w:val="00f20b15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14">
    <w:name w:val="Body Text"/>
    <w:basedOn w:val="Normal"/>
    <w:qFormat/>
    <w:rsid w:val="00f20b15"/>
    <w:pPr>
      <w:spacing w:lineRule="auto" w:line="276" w:before="0" w:after="140"/>
    </w:pPr>
    <w:rPr/>
  </w:style>
  <w:style w:type="paragraph" w:styleId="Style15">
    <w:name w:val="List"/>
    <w:basedOn w:val="Style14"/>
    <w:qFormat/>
    <w:rsid w:val="00f20b15"/>
    <w:pPr/>
    <w:rPr>
      <w:rFonts w:cs="Arial"/>
    </w:rPr>
  </w:style>
  <w:style w:type="paragraph" w:styleId="Style16" w:customStyle="1">
    <w:name w:val="Caption"/>
    <w:basedOn w:val="Normal"/>
    <w:qFormat/>
    <w:rsid w:val="00f20b15"/>
    <w:pPr>
      <w:suppressLineNumbers/>
      <w:spacing w:before="120" w:after="120"/>
    </w:pPr>
    <w:rPr>
      <w:rFonts w:cs="Ari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20b15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f20b15"/>
    <w:pPr>
      <w:suppressLineNumbers/>
      <w:spacing w:before="120" w:after="120"/>
    </w:pPr>
    <w:rPr>
      <w:rFonts w:cs="Arial"/>
      <w:i/>
      <w:iCs/>
    </w:rPr>
  </w:style>
  <w:style w:type="paragraph" w:styleId="Style18" w:customStyle="1">
    <w:name w:val="Footnote Text"/>
    <w:basedOn w:val="Normal"/>
    <w:qFormat/>
    <w:rsid w:val="00f20b15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19" w:customStyle="1">
    <w:name w:val="Верхний и нижний колонтитулы"/>
    <w:basedOn w:val="Normal"/>
    <w:qFormat/>
    <w:rsid w:val="00f20b15"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20" w:customStyle="1">
    <w:name w:val="Header"/>
    <w:basedOn w:val="Normal"/>
    <w:rsid w:val="00f20b15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Style21">
    <w:name w:val="Body Text Indent"/>
    <w:basedOn w:val="Normal"/>
    <w:rsid w:val="00f20b15"/>
    <w:pPr>
      <w:spacing w:lineRule="auto" w:line="360"/>
      <w:ind w:left="357" w:firstLine="720"/>
      <w:jc w:val="both"/>
    </w:pPr>
    <w:rPr>
      <w:color w:val="000000"/>
    </w:rPr>
  </w:style>
  <w:style w:type="paragraph" w:styleId="Style22" w:customStyle="1">
    <w:name w:val="Footer"/>
    <w:basedOn w:val="Normal"/>
    <w:rsid w:val="00f20b15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16" w:customStyle="1">
    <w:name w:val="Указатель1"/>
    <w:basedOn w:val="Normal"/>
    <w:qFormat/>
    <w:rsid w:val="00f20b15"/>
    <w:pPr>
      <w:suppressLineNumbers/>
    </w:pPr>
    <w:rPr>
      <w:rFonts w:cs="Arial"/>
    </w:rPr>
  </w:style>
  <w:style w:type="paragraph" w:styleId="17" w:customStyle="1">
    <w:name w:val="Текст выноски1"/>
    <w:basedOn w:val="Normal"/>
    <w:qFormat/>
    <w:rsid w:val="00f20b15"/>
    <w:pPr/>
    <w:rPr>
      <w:rFonts w:ascii="Tahoma" w:hAnsi="Tahoma" w:cs="Tahoma"/>
      <w:sz w:val="16"/>
      <w:szCs w:val="16"/>
    </w:rPr>
  </w:style>
  <w:style w:type="paragraph" w:styleId="18" w:customStyle="1">
    <w:name w:val="Обычный (веб)1"/>
    <w:basedOn w:val="Normal"/>
    <w:qFormat/>
    <w:rsid w:val="00f20b15"/>
    <w:pPr/>
    <w:rPr/>
  </w:style>
  <w:style w:type="paragraph" w:styleId="23" w:customStyle="1">
    <w:name w:val="Основной текст (2)"/>
    <w:basedOn w:val="Normal"/>
    <w:qFormat/>
    <w:rsid w:val="00f20b15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19" w:customStyle="1">
    <w:name w:val="Без интервала1"/>
    <w:qFormat/>
    <w:rsid w:val="00f20b15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110" w:customStyle="1">
    <w:name w:val="Абзац списка1"/>
    <w:basedOn w:val="Normal"/>
    <w:qFormat/>
    <w:rsid w:val="00f20b1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Nonformat" w:customStyle="1">
    <w:name w:val="ConsPlusNonformat"/>
    <w:qFormat/>
    <w:rsid w:val="00f20b15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onsPlusNormal1" w:customStyle="1">
    <w:name w:val="ConsPlusNormal"/>
    <w:qFormat/>
    <w:rsid w:val="00f20b15"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24" w:customStyle="1">
    <w:name w:val="Без интервала2"/>
    <w:qFormat/>
    <w:rsid w:val="00f20b15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32" w:customStyle="1">
    <w:name w:val="Знак Знак3 Знак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Title" w:customStyle="1">
    <w:name w:val="ConsPlusTitle"/>
    <w:qFormat/>
    <w:rsid w:val="00f20b15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f20b15"/>
    <w:pPr/>
    <w:rPr/>
  </w:style>
  <w:style w:type="paragraph" w:styleId="Style24" w:customStyle="1">
    <w:name w:val="Содержимое таблицы"/>
    <w:basedOn w:val="Normal"/>
    <w:qFormat/>
    <w:rsid w:val="00f20b15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f20b15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f20b15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26" w:customStyle="1">
    <w:name w:val="Знак Знак Знак Знак"/>
    <w:basedOn w:val="Normal"/>
    <w:qFormat/>
    <w:rsid w:val="00f20b15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f20b15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onsNonformat" w:customStyle="1">
    <w:name w:val="ConsNonformat"/>
    <w:qFormat/>
    <w:rsid w:val="00f20b15"/>
    <w:pPr>
      <w:widowControl w:val="false"/>
      <w:suppressAutoHyphens w:val="true"/>
      <w:overflowPunct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1" w:customStyle="1">
    <w:name w:val="Основной текст 31"/>
    <w:basedOn w:val="Normal"/>
    <w:qFormat/>
    <w:rsid w:val="00f20b15"/>
    <w:pPr>
      <w:suppressAutoHyphens w:val="true"/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f20b15"/>
    <w:pPr>
      <w:widowControl w:val="false"/>
      <w:suppressAutoHyphens w:val="true"/>
      <w:overflowPunct w:val="tru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f20b15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f20b15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Western" w:customStyle="1">
    <w:name w:val="western"/>
    <w:basedOn w:val="Normal"/>
    <w:qFormat/>
    <w:rsid w:val="00f20b15"/>
    <w:pPr>
      <w:spacing w:before="280" w:after="115"/>
    </w:pPr>
    <w:rPr>
      <w:color w:val="000000"/>
    </w:rPr>
  </w:style>
  <w:style w:type="paragraph" w:styleId="Style27" w:customStyle="1">
    <w:name w:val="Таблицы (моноширинный)"/>
    <w:basedOn w:val="Normal"/>
    <w:next w:val="Normal"/>
    <w:qFormat/>
    <w:rsid w:val="00f20b15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112" w:customStyle="1">
    <w:name w:val="Знак Знак Знак Знак1"/>
    <w:basedOn w:val="Normal"/>
    <w:qFormat/>
    <w:rsid w:val="00f20b1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FR3" w:customStyle="1">
    <w:name w:val="FR3"/>
    <w:qFormat/>
    <w:rsid w:val="00f20b15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rsid w:val="00f20b15"/>
    <w:pPr>
      <w:spacing w:lineRule="auto" w:line="324"/>
      <w:ind w:left="357" w:firstLine="567"/>
      <w:jc w:val="both"/>
    </w:pPr>
    <w:rPr>
      <w:bCs/>
      <w:sz w:val="28"/>
    </w:rPr>
  </w:style>
  <w:style w:type="paragraph" w:styleId="113" w:customStyle="1">
    <w:name w:val="Цитата1"/>
    <w:basedOn w:val="Normal"/>
    <w:qFormat/>
    <w:rsid w:val="00f20b15"/>
    <w:pPr>
      <w:ind w:left="-171" w:right="-508" w:firstLine="741"/>
      <w:jc w:val="both"/>
    </w:pPr>
    <w:rPr>
      <w:color w:val="000000"/>
    </w:rPr>
  </w:style>
  <w:style w:type="paragraph" w:styleId="321" w:customStyle="1">
    <w:name w:val="Основной текст 32"/>
    <w:basedOn w:val="Normal"/>
    <w:qFormat/>
    <w:rsid w:val="00f20b15"/>
    <w:pPr>
      <w:spacing w:lineRule="auto" w:line="360" w:before="0" w:after="120"/>
      <w:ind w:left="357" w:hanging="357"/>
      <w:jc w:val="both"/>
    </w:pPr>
    <w:rPr>
      <w:sz w:val="16"/>
      <w:szCs w:val="16"/>
    </w:rPr>
  </w:style>
  <w:style w:type="paragraph" w:styleId="312" w:customStyle="1">
    <w:name w:val="Основной текст с отступом 31"/>
    <w:basedOn w:val="Normal"/>
    <w:qFormat/>
    <w:rsid w:val="00f20b15"/>
    <w:pPr>
      <w:spacing w:lineRule="auto" w:line="324"/>
      <w:ind w:left="357" w:firstLine="709"/>
      <w:jc w:val="both"/>
    </w:pPr>
    <w:rPr>
      <w:bCs/>
      <w:sz w:val="28"/>
    </w:rPr>
  </w:style>
  <w:style w:type="paragraph" w:styleId="114" w:customStyle="1">
    <w:name w:val="Тема примечания1"/>
    <w:basedOn w:val="115"/>
    <w:next w:val="115"/>
    <w:qFormat/>
    <w:rsid w:val="00f20b15"/>
    <w:pPr/>
    <w:rPr>
      <w:b/>
      <w:bCs/>
    </w:rPr>
  </w:style>
  <w:style w:type="paragraph" w:styleId="115" w:customStyle="1">
    <w:name w:val="Текст примечания1"/>
    <w:basedOn w:val="Normal"/>
    <w:qFormat/>
    <w:rsid w:val="00f20b15"/>
    <w:pPr/>
    <w:rPr>
      <w:sz w:val="20"/>
      <w:szCs w:val="20"/>
    </w:rPr>
  </w:style>
  <w:style w:type="paragraph" w:styleId="212" w:customStyle="1">
    <w:name w:val="Основной текст 21"/>
    <w:basedOn w:val="Normal"/>
    <w:qFormat/>
    <w:rsid w:val="00f20b15"/>
    <w:pPr>
      <w:spacing w:lineRule="auto" w:line="480" w:before="0" w:after="120"/>
      <w:ind w:left="357" w:hanging="357"/>
      <w:jc w:val="both"/>
    </w:pPr>
    <w:rPr>
      <w:color w:val="000000"/>
    </w:rPr>
  </w:style>
  <w:style w:type="paragraph" w:styleId="BalloonText">
    <w:name w:val="Balloon Text"/>
    <w:basedOn w:val="Normal"/>
    <w:link w:val="af5"/>
    <w:qFormat/>
    <w:rsid w:val="00bd4f44"/>
    <w:pPr/>
    <w:rPr>
      <w:rFonts w:ascii="Tahoma" w:hAnsi="Tahoma" w:cs="Tahoma"/>
      <w:sz w:val="16"/>
      <w:szCs w:val="16"/>
    </w:rPr>
  </w:style>
  <w:style w:type="paragraph" w:styleId="Style28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561D80C16AC31619B2A6D76EF7B2C4AFC68FC5D239233013103E4A52CAnAV7L" TargetMode="External"/><Relationship Id="rId8" Type="http://schemas.openxmlformats.org/officeDocument/2006/relationships/hyperlink" Target="consultantplus://offline/ref=561D80C16AC31619B2A6D76EF7B2C4AFC68FC5D2392E3013103E4A52CAnAV7L" TargetMode="External"/><Relationship Id="rId9" Type="http://schemas.openxmlformats.org/officeDocument/2006/relationships/hyperlink" Target="consultantplus://offline/ref=63279465D43E56D91AC61B6B9BFD495ACA20E5E9DBAF6305A8684F236056FD395844407D72FC7C47o6L9N" TargetMode="External"/><Relationship Id="rId10" Type="http://schemas.openxmlformats.org/officeDocument/2006/relationships/hyperlink" Target="consultantplus://offline/ref=D331485697388572BE46BD5C5C04C1DDBAA66A5E05016527BE73E27C0BA785D43DE8A9FB7FFF66065DP7N" TargetMode="External"/><Relationship Id="rId11" Type="http://schemas.openxmlformats.org/officeDocument/2006/relationships/hyperlink" Target="consultantplus://offline/ref=561D80C16AC31619B2A6D76EF7B2C4AFC68CC2D936203013103E4A52CAnAV7L" TargetMode="External"/><Relationship Id="rId12" Type="http://schemas.openxmlformats.org/officeDocument/2006/relationships/hyperlink" Target="consultantplus://offline/ref=7B4DE13E81AAAE9A2A730DAC875C6FC5D3AE58699594E63C994955E380S3S9L" TargetMode="External"/><Relationship Id="rId13" Type="http://schemas.openxmlformats.org/officeDocument/2006/relationships/hyperlink" Target="http://www.gosuslugi.ru/" TargetMode="External"/><Relationship Id="rId14" Type="http://schemas.openxmlformats.org/officeDocument/2006/relationships/hyperlink" Target="http://www.admzhirn.ru/" TargetMode="External"/><Relationship Id="rId15" Type="http://schemas.openxmlformats.org/officeDocument/2006/relationships/hyperlink" Target="consultantplus://offline/ref=63279465D43E56D91AC61B6B9BFD495ACA20E5E9DBAF6305A8684F236056FD395844407D72FC7C47o6L9N" TargetMode="External"/><Relationship Id="rId16" Type="http://schemas.openxmlformats.org/officeDocument/2006/relationships/hyperlink" Target="consultantplus://offline/ref=BEAEC56E15E8EA26EF27C335F1B481BBE852222F8ED44516D7A8FB4B913BFE676BCF9BA2D5EF21DA68BE2FT07FK" TargetMode="External"/><Relationship Id="rId17" Type="http://schemas.openxmlformats.org/officeDocument/2006/relationships/hyperlink" Target="consultantplus://offline/ref=BEAEC56E15E8EA26EF27C335F1B481BBE852222F8ED44516D7A8FB4B913BFE676BCF9BA2D5EF21DA68BE2FT07FK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19416548424AEEB352AE2A5843E30B4059AD1D418C73B7C938634C9A2D002830A31585976EF1BFC2C3vAL" TargetMode="External"/><Relationship Id="rId20" Type="http://schemas.openxmlformats.org/officeDocument/2006/relationships/hyperlink" Target="consultantplus://offline/ref=9B2EC41E2A9101782EAB072BA27B74D48DBD77B50C9D9AFEB10AEE7C3D6FCF4EE382809FC64418EAo7V6O" TargetMode="External"/><Relationship Id="rId21" Type="http://schemas.openxmlformats.org/officeDocument/2006/relationships/hyperlink" Target="http://www.gosuslugi.ru/" TargetMode="External"/><Relationship Id="rId22" Type="http://schemas.openxmlformats.org/officeDocument/2006/relationships/hyperlink" Target="http://www.admzhirn.ru/" TargetMode="External"/><Relationship Id="rId23" Type="http://schemas.openxmlformats.org/officeDocument/2006/relationships/hyperlink" Target="http://www.gosuslugi.ru/" TargetMode="External"/><Relationship Id="rId24" Type="http://schemas.openxmlformats.org/officeDocument/2006/relationships/hyperlink" Target="http://www.admzhirn.ru/" TargetMode="External"/><Relationship Id="rId25" Type="http://schemas.openxmlformats.org/officeDocument/2006/relationships/hyperlink" Target="http://www.gosuslugi.ru/" TargetMode="External"/><Relationship Id="rId26" Type="http://schemas.openxmlformats.org/officeDocument/2006/relationships/hyperlink" Target="http://www.admzhirn.ru/" TargetMode="External"/><Relationship Id="rId27" Type="http://schemas.openxmlformats.org/officeDocument/2006/relationships/hyperlink" Target="http://www.admzhirn.ru/" TargetMode="External"/><Relationship Id="rId28" Type="http://schemas.openxmlformats.org/officeDocument/2006/relationships/hyperlink" Target="http://www.gosuslugi.ru/" TargetMode="External"/><Relationship Id="rId29" Type="http://schemas.openxmlformats.org/officeDocument/2006/relationships/hyperlink" Target="http://www.admzhirn.ru/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mailto:ra_zhirn@volganet.ru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numbering" Target="numbering.xml"/><Relationship Id="rId36" Type="http://schemas.openxmlformats.org/officeDocument/2006/relationships/fontTable" Target="fontTable.xml"/><Relationship Id="rId37" Type="http://schemas.openxmlformats.org/officeDocument/2006/relationships/settings" Target="settings.xml"/><Relationship Id="rId38" Type="http://schemas.openxmlformats.org/officeDocument/2006/relationships/theme" Target="theme/theme1.xml"/><Relationship Id="rId3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LibreOffice/6.4.5.2$Windows_X86_64 LibreOffice_project/a726b36747cf2001e06b58ad5db1aa3a9a1872d6</Application>
  <Pages>21</Pages>
  <Words>7051</Words>
  <Characters>56650</Characters>
  <CharactersWithSpaces>66950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2019-03-13T16:43:00Z</dcterms:created>
  <dc:creator>Мирошникова</dc:creator>
  <dc:description/>
  <dc:language>ru-RU</dc:language>
  <cp:lastModifiedBy/>
  <cp:lastPrinted>2020-10-01T11:43:09Z</cp:lastPrinted>
  <dcterms:modified xsi:type="dcterms:W3CDTF">2020-10-01T11:45:23Z</dcterms:modified>
  <cp:revision>20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