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2562225</wp:posOffset>
            </wp:positionH>
            <wp:positionV relativeFrom="paragraph">
              <wp:posOffset>-43815</wp:posOffset>
            </wp:positionV>
            <wp:extent cx="720090" cy="834390"/>
            <wp:effectExtent l="0" t="0" r="0" b="0"/>
            <wp:wrapNone/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00" t="17540" r="-100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/>
      </w:pPr>
      <w:r>
        <w:rPr>
          <w:b/>
          <w:sz w:val="36"/>
          <w:szCs w:val="36"/>
        </w:rPr>
        <w:t>П О С Т А Н О В Л Е Н И Е</w:t>
      </w:r>
    </w:p>
    <w:p>
      <w:pPr>
        <w:pStyle w:val="Normal"/>
        <w:jc w:val="center"/>
        <w:rPr/>
      </w:pPr>
      <w:r>
        <w:rPr>
          <w:b/>
          <w:sz w:val="31"/>
          <w:szCs w:val="31"/>
        </w:rPr>
        <w:t>АДМИНИСТРАЦИИ ЖИРНОВСКОГО МУНИЦИПАЛЬНОГО РАЙОНА ВОЛГОГРАДСКОЙ ОБЛАСТИ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-113665</wp:posOffset>
                </wp:positionH>
                <wp:positionV relativeFrom="paragraph">
                  <wp:posOffset>83820</wp:posOffset>
                </wp:positionV>
                <wp:extent cx="4620895" cy="127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ln cap="sq" w="507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.95pt,6.6pt" to="509.4pt,6.6pt" stroked="t" style="position:absolute">
                <v:stroke color="black" weight="50760" joinstyle="miter" endcap="square"/>
                <v:fill o:detectmouseclick="t" on="false"/>
              </v:line>
            </w:pict>
          </mc:Fallback>
        </mc:AlternateContent>
      </w:r>
      <w:r>
        <w:rPr/>
        <w:t xml:space="preserve"> </w:t>
      </w:r>
      <w:r>
        <w:rP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/>
      </w:pPr>
      <w:r>
        <w:rPr>
          <w:bCs/>
          <w:u w:val="single"/>
        </w:rPr>
        <w:t xml:space="preserve">от 20.11.2020 № </w:t>
      </w:r>
      <w:r>
        <w:rPr>
          <w:bCs/>
          <w:u w:val="single"/>
        </w:rPr>
        <w:t>941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Об утверждении Положения о порядке согласования и утверждения</w:t>
      </w:r>
    </w:p>
    <w:p>
      <w:pPr>
        <w:pStyle w:val="Normal"/>
        <w:jc w:val="center"/>
        <w:rPr/>
      </w:pPr>
      <w:r>
        <w:rPr/>
        <w:t xml:space="preserve">уставов казачьих обществ, создаваемых на территории Жирновского  </w:t>
      </w:r>
      <w:bookmarkStart w:id="0" w:name="OLE_LINK2"/>
      <w:bookmarkStart w:id="1" w:name="OLE_LINK1"/>
      <w:bookmarkEnd w:id="0"/>
      <w:bookmarkEnd w:id="1"/>
      <w:r>
        <w:rPr/>
        <w:t>городского поселения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shd w:val="clear" w:color="auto" w:fill="FFFFFF"/>
        <w:spacing w:lineRule="atLeast" w:line="315" w:before="0" w:after="0"/>
        <w:contextualSpacing/>
        <w:jc w:val="both"/>
        <w:textAlignment w:val="baseline"/>
        <w:rPr>
          <w:color w:val="2D2D2D"/>
          <w:spacing w:val="2"/>
        </w:rPr>
      </w:pPr>
      <w:r>
        <w:rPr/>
        <w:t xml:space="preserve">              </w:t>
      </w:r>
      <w:r>
        <w:rPr/>
        <w:t xml:space="preserve">В соответствии с </w:t>
      </w:r>
      <w:hyperlink r:id="rId3">
        <w:r>
          <w:rPr/>
          <w:t>пунктами 3.6-1</w:t>
        </w:r>
      </w:hyperlink>
      <w:r>
        <w:rPr/>
        <w:t xml:space="preserve"> и </w:t>
      </w:r>
      <w:hyperlink r:id="rId4">
        <w:r>
          <w:rPr/>
          <w:t>3.6-4</w:t>
        </w:r>
      </w:hyperlink>
      <w:r>
        <w:rPr/>
        <w:t xml:space="preserve"> Указа Президента Российской Федерации от 15 июня 1992 г</w:t>
      </w:r>
      <w:r>
        <w:rPr/>
        <w:t>ода</w:t>
      </w:r>
      <w:r>
        <w:rPr/>
        <w:t xml:space="preserve"> № 632 «О мерах по реализации Закона Российской Федерации "О реабилитации репрессированных народов» в отношении казачества»,</w:t>
      </w:r>
      <w:r>
        <w:rPr>
          <w:rFonts w:eastAsia="Calibri" w:cs="Arial" w:ascii="Arial" w:hAnsi="Arial"/>
          <w:lang w:eastAsia="en-US"/>
        </w:rPr>
        <w:t xml:space="preserve"> </w:t>
      </w:r>
      <w:r>
        <w:rPr/>
        <w:t xml:space="preserve">приказом Федерального Агентства по делам национальностей от 6 апреля 2020г. № 45 «Об утверждении типового положения о согласовании и утверждении уставов казачьих обществ»,  руководствуясь Уставом </w:t>
      </w:r>
      <w:r>
        <w:rPr>
          <w:rFonts w:eastAsia="Arial"/>
        </w:rPr>
        <w:t xml:space="preserve">городского </w:t>
      </w:r>
      <w:r>
        <w:rPr/>
        <w:t>поселения Жирновское, администрация Жирновского муниципального района  п о с т а н о в л я е т:</w:t>
      </w:r>
    </w:p>
    <w:p>
      <w:pPr>
        <w:pStyle w:val="ConsPlusNormal"/>
        <w:spacing w:before="0" w:after="0"/>
        <w:ind w:firstLine="54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1. Утвердить </w:t>
      </w:r>
      <w:hyperlink w:anchor="P27">
        <w:r>
          <w:rPr>
            <w:rFonts w:cs="Times New Roman" w:ascii="Times New Roman" w:hAnsi="Times New Roman"/>
            <w:sz w:val="24"/>
            <w:szCs w:val="24"/>
          </w:rPr>
          <w:t>Положение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о порядке согласования и утверждения уставов казачьих обществ </w:t>
      </w:r>
      <w:r>
        <w:rPr>
          <w:rFonts w:cs="Times New Roman" w:ascii="Times New Roman" w:hAnsi="Times New Roman"/>
          <w:sz w:val="24"/>
          <w:szCs w:val="24"/>
        </w:rPr>
        <w:t>(прилагается)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ConsPlusNormal"/>
        <w:spacing w:before="0" w:after="0"/>
        <w:ind w:firstLine="54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Постановление вступает в силу с момента  подписания, подлежит официальному опубликованию в  газете «Жирновские новости» и размещению на официальном сайте Жирновского муниципального района.</w:t>
      </w:r>
    </w:p>
    <w:p>
      <w:pPr>
        <w:pStyle w:val="ConsPlusNormal"/>
        <w:spacing w:before="0" w:after="0"/>
        <w:ind w:firstLine="54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 Контроль за исполнением постановления оставляю за собой.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Глава Жирновского</w:t>
      </w:r>
    </w:p>
    <w:p>
      <w:pPr>
        <w:pStyle w:val="Normal"/>
        <w:jc w:val="both"/>
        <w:rPr/>
      </w:pPr>
      <w:r>
        <w:rPr/>
        <w:t>муниципального района</w:t>
        <w:tab/>
        <w:tab/>
        <w:tab/>
        <w:tab/>
        <w:tab/>
        <w:tab/>
        <w:t xml:space="preserve">                        А.Ф.Шевченко</w:t>
      </w:r>
    </w:p>
    <w:p>
      <w:pPr>
        <w:pStyle w:val="Normal"/>
        <w:jc w:val="both"/>
        <w:rPr/>
      </w:pPr>
      <w:r>
        <w:rPr/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2"/>
        <w:shd w:val="clear" w:color="auto" w:fill="auto"/>
        <w:tabs>
          <w:tab w:val="clear" w:pos="708"/>
          <w:tab w:val="left" w:pos="7258" w:leader="none"/>
        </w:tabs>
        <w:spacing w:lineRule="exact" w:line="32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"/>
        <w:shd w:val="clear" w:color="auto" w:fill="auto"/>
        <w:tabs>
          <w:tab w:val="clear" w:pos="708"/>
          <w:tab w:val="left" w:pos="7258" w:leader="none"/>
        </w:tabs>
        <w:spacing w:lineRule="exact" w:line="32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"/>
        <w:shd w:val="clear" w:color="auto" w:fill="auto"/>
        <w:tabs>
          <w:tab w:val="clear" w:pos="708"/>
          <w:tab w:val="left" w:pos="7258" w:leader="none"/>
        </w:tabs>
        <w:spacing w:lineRule="exact" w:line="32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"/>
        <w:shd w:val="clear" w:color="auto" w:fill="auto"/>
        <w:tabs>
          <w:tab w:val="clear" w:pos="708"/>
          <w:tab w:val="left" w:pos="7258" w:leader="none"/>
        </w:tabs>
        <w:spacing w:lineRule="exact" w:line="32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"/>
        <w:shd w:val="clear" w:color="auto" w:fill="auto"/>
        <w:tabs>
          <w:tab w:val="clear" w:pos="708"/>
          <w:tab w:val="left" w:pos="7258" w:leader="none"/>
        </w:tabs>
        <w:spacing w:lineRule="exact" w:line="32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"/>
        <w:shd w:val="clear" w:color="auto" w:fill="auto"/>
        <w:tabs>
          <w:tab w:val="clear" w:pos="708"/>
          <w:tab w:val="left" w:pos="7258" w:leader="none"/>
        </w:tabs>
        <w:spacing w:lineRule="exact" w:line="32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"/>
        <w:shd w:val="clear" w:color="auto" w:fill="auto"/>
        <w:tabs>
          <w:tab w:val="clear" w:pos="708"/>
          <w:tab w:val="left" w:pos="7258" w:leader="none"/>
        </w:tabs>
        <w:spacing w:lineRule="exact" w:line="32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"/>
        <w:shd w:val="clear" w:color="auto" w:fill="auto"/>
        <w:tabs>
          <w:tab w:val="clear" w:pos="708"/>
          <w:tab w:val="left" w:pos="7258" w:leader="none"/>
        </w:tabs>
        <w:spacing w:lineRule="exact" w:line="32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ind w:left="5670" w:hanging="0"/>
        <w:rPr/>
      </w:pPr>
      <w:r>
        <w:rPr>
          <w:rFonts w:cs="Times New Roman" w:ascii="Times New Roman" w:hAnsi="Times New Roman"/>
          <w:sz w:val="24"/>
          <w:szCs w:val="24"/>
        </w:rPr>
        <w:t>УТВЕРЖДЕНО</w:t>
      </w:r>
    </w:p>
    <w:p>
      <w:pPr>
        <w:pStyle w:val="ConsPlusNormal"/>
        <w:ind w:left="567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left="567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постановлением администрации Жирновского муниципального района</w:t>
      </w:r>
    </w:p>
    <w:p>
      <w:pPr>
        <w:pStyle w:val="ConsPlusNormal"/>
        <w:ind w:left="567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left="567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от 20.11.2020 № </w:t>
      </w:r>
      <w:r>
        <w:rPr>
          <w:rFonts w:cs="Times New Roman" w:ascii="Times New Roman" w:hAnsi="Times New Roman"/>
          <w:sz w:val="24"/>
          <w:szCs w:val="24"/>
        </w:rPr>
        <w:t>941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jc w:val="center"/>
        <w:rPr/>
      </w:pPr>
      <w:r>
        <w:rPr>
          <w:rFonts w:cs="Times New Roman" w:ascii="Times New Roman" w:hAnsi="Times New Roman"/>
          <w:b w:val="false"/>
          <w:sz w:val="24"/>
          <w:szCs w:val="24"/>
        </w:rPr>
        <w:t>Положение</w:t>
      </w:r>
    </w:p>
    <w:p>
      <w:pPr>
        <w:pStyle w:val="ConsPlusTitle"/>
        <w:jc w:val="center"/>
        <w:rPr/>
      </w:pPr>
      <w:r>
        <w:rPr>
          <w:rFonts w:cs="Times New Roman" w:ascii="Times New Roman" w:hAnsi="Times New Roman"/>
          <w:b w:val="false"/>
          <w:sz w:val="24"/>
          <w:szCs w:val="24"/>
        </w:rPr>
        <w:t>о порядке согласования и утверждения уставов казачьих обществ</w:t>
      </w:r>
    </w:p>
    <w:p>
      <w:pPr>
        <w:pStyle w:val="Normal"/>
        <w:rPr/>
      </w:pPr>
      <w:r>
        <w:rPr/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Настоящее Положение определяет перечень основных документов, необходимых для согласования и утверждения уставов казачьих обществ, указанных в </w:t>
      </w:r>
      <w:hyperlink r:id="rId5">
        <w:r>
          <w:rPr>
            <w:rFonts w:eastAsia="Calibri"/>
            <w:lang w:eastAsia="en-US"/>
          </w:rPr>
          <w:t>пункте 3.2</w:t>
        </w:r>
      </w:hyperlink>
      <w:r>
        <w:rPr>
          <w:rFonts w:eastAsia="Calibri"/>
          <w:lang w:eastAsia="en-US"/>
        </w:rPr>
        <w:t xml:space="preserve">  Указа Президента Российской Федерации от 15 июня 1992 г. № 632 «О мерах по реализации Закона Российской Федерации «О реабилитации репрессированных народов» в отношении казачества», предельные сроки и общий порядок их представления и рассмотрения, общий порядок принятия решений о согласовании и утверждении этих уставов, а также перечень документов, необходимых для утверждения уставов войсковых казачьих обществ, сроки и порядок их рассмотрения, порядок принятия решений об утверждении уставов войсковых казачьих обществ.</w:t>
      </w:r>
    </w:p>
    <w:p>
      <w:pPr>
        <w:pStyle w:val="Normal"/>
        <w:ind w:firstLine="709"/>
        <w:jc w:val="both"/>
        <w:rPr>
          <w:rFonts w:eastAsia="Calibri"/>
          <w:color w:val="000000"/>
          <w:lang w:eastAsia="en-US"/>
        </w:rPr>
      </w:pPr>
      <w:bookmarkStart w:id="2" w:name="Par4"/>
      <w:bookmarkEnd w:id="2"/>
      <w:r>
        <w:rPr>
          <w:rFonts w:eastAsia="Calibri"/>
          <w:color w:val="000000"/>
          <w:lang w:eastAsia="en-US"/>
        </w:rPr>
        <w:t xml:space="preserve">2. Уставы, хуторских  станичных казачьих обществ, </w:t>
      </w:r>
      <w:r>
        <w:rPr>
          <w:rFonts w:eastAsia="Calibri"/>
          <w:color w:val="000000"/>
          <w:shd w:fill="FFFFFF" w:val="clear"/>
          <w:lang w:eastAsia="en-US"/>
        </w:rPr>
        <w:t xml:space="preserve">городских казачьих обществ, </w:t>
      </w:r>
      <w:r>
        <w:rPr>
          <w:rFonts w:eastAsia="Calibri"/>
          <w:color w:val="000000"/>
          <w:lang w:eastAsia="en-US"/>
        </w:rPr>
        <w:t xml:space="preserve">создаваемых (действующих) на территории Жирновского городского поселения, согласовываются с атаманом районного казачьего общества, </w:t>
      </w:r>
      <w:r>
        <w:rPr>
          <w:rFonts w:eastAsia="Calibri"/>
          <w:color w:val="000000"/>
          <w:shd w:fill="FFFFFF" w:val="clear"/>
          <w:lang w:eastAsia="en-US"/>
        </w:rPr>
        <w:t>либо окружного (отдельского) казачьего общества (если районное (юртовое) либо окружное (отдельское) казачье общество осуществляет деятельность на территории субъекта Российской Федерации, на которой создаются (действуют) названные казачьи общества</w:t>
      </w:r>
      <w:r>
        <w:rPr>
          <w:rFonts w:eastAsia="Calibri"/>
          <w:color w:val="000000"/>
          <w:lang w:eastAsia="en-US"/>
        </w:rPr>
        <w:t xml:space="preserve">. 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 Согласование уставов казачьих обществ осуществляется после: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принятия учредительным собранием (кругом, сбором) решения об учреждении казачьего общества;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принятия высшим органом управления казачьего общества решения об утверждении устава этого казачьего общества.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bookmarkStart w:id="3" w:name="Par15"/>
      <w:bookmarkEnd w:id="3"/>
      <w:r>
        <w:rPr>
          <w:rFonts w:eastAsia="Calibri"/>
          <w:lang w:eastAsia="en-US"/>
        </w:rPr>
        <w:t>4.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атаману районного казачьего общества, представление о согласовании устава казачьего общества. К представлению прилагаются: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в) устав казачьего общества в новой редакции.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bookmarkStart w:id="4" w:name="Par19"/>
      <w:bookmarkEnd w:id="4"/>
      <w:r>
        <w:rPr>
          <w:rFonts w:eastAsia="Calibri"/>
          <w:lang w:eastAsia="en-US"/>
        </w:rPr>
        <w:t>5.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атаману районного казачьего общества, представление о согласовании устава казачьего общества. К представлению прилагаются: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в) устав казачьего общества.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bookmarkStart w:id="5" w:name="Par23"/>
      <w:bookmarkEnd w:id="5"/>
      <w:r>
        <w:rPr>
          <w:rFonts w:eastAsia="Calibri"/>
          <w:lang w:eastAsia="en-US"/>
        </w:rPr>
        <w:t>6.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атаману районного казачьего общества.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7. Указанные в пунктах 5 и 6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bookmarkStart w:id="6" w:name="Par25"/>
      <w:bookmarkEnd w:id="6"/>
      <w:r>
        <w:rPr>
          <w:rFonts w:eastAsia="Calibri"/>
          <w:lang w:eastAsia="en-US"/>
        </w:rPr>
        <w:t>8. Рассмотрение представленных для согласования устава казачьего общества документов и принятие по ним решения производится атаманом районного казачьего общества, в течение 14 календарных дней со дня поступления указанных документов.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9. По истечении срока, установленного пунктом 8 настоящего положения,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10.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11. Согласование устава казачьего общества оформляется служебным письмом, подписанным непосредственно атаманом районного казачьего общества.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12. Основаниями для отказа в согласовании устава действующего казачьего общества являются: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а)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б) непредставление или представление неполного комплекта документов, предусмотренных пунктом 5 настоящего положения, несоблюдение требований к их оформлению, порядку и сроку представления;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в) наличие в представленных документах недостоверных или неполных сведений.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bookmarkStart w:id="7" w:name="Par33"/>
      <w:bookmarkEnd w:id="7"/>
      <w:r>
        <w:rPr>
          <w:rFonts w:eastAsia="Calibri"/>
          <w:lang w:eastAsia="en-US"/>
        </w:rPr>
        <w:t>13. Основаниями для отказа в согласовании устава создаваемого казачьего общества являются: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б) непредставление или представление неполного комплекта документов, предусмотренных пунктом 6 настоящего положения, несоблюдение требований к их оформлению, порядку и сроку представления;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в) наличие в представленных документах недостоверных или неполных сведений.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14. Отказ в согласовании устава казачьего общества не является препятствием для повторного направления атаману районного казачьего общества, представления о согласовании устава казачьего общества и документов, предусмотренных пунктами 5 и 6 настоящего положения, при условии устранения оснований, послуживших причиной для принятия указанного решения.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Повторное представление о согласовании устава казачьего общества и документов, предусмотренных пунктами 5 и 6 настоящего положения, и принятие по этому представлению решения осуществляются в порядке, предусмотренном пунктами 7 - 13 настоящего положения.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Предельное количество повторных направлений представления о согласовании устава казачьего общества и документов, предусмотренных пунктами 5 и 6 настоящего положения, не ограничено.</w:t>
      </w:r>
    </w:p>
    <w:p>
      <w:pPr>
        <w:pStyle w:val="Normal"/>
        <w:ind w:firstLine="709"/>
        <w:jc w:val="both"/>
        <w:rPr>
          <w:rFonts w:eastAsia="Calibri"/>
          <w:color w:val="000000"/>
          <w:lang w:eastAsia="en-US"/>
        </w:rPr>
      </w:pPr>
      <w:bookmarkStart w:id="8" w:name="Par40"/>
      <w:bookmarkEnd w:id="8"/>
      <w:r>
        <w:rPr>
          <w:rFonts w:eastAsia="Calibri"/>
          <w:color w:val="000000"/>
          <w:lang w:eastAsia="en-US"/>
        </w:rPr>
        <w:t>15. Уставы хуторских, станичных казачьих обществ, городских казачьих обществ, создаваемых (действующих) на территории Жирновского городского поселения, утверждаются главой Красноярского городского поселения.</w:t>
      </w:r>
    </w:p>
    <w:p>
      <w:pPr>
        <w:pStyle w:val="Normal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16. Утверждение уставов казачьих обществ осуществляется после их согласования атаманом районного казачьего общества,</w:t>
      </w:r>
      <w:r>
        <w:rPr>
          <w:rFonts w:eastAsia="Calibri"/>
          <w:color w:val="000000"/>
          <w:shd w:fill="FFFFFF" w:val="clear"/>
          <w:lang w:eastAsia="en-US"/>
        </w:rPr>
        <w:t xml:space="preserve"> либо окружного (отдельского) казачьего общества (если районное (юртовое) либо окружное (отдельское) казачье общество осуществляет деятельность на территории субъекта Российской Федерации, на которой создаются (действуют) названные казачьи общества)</w:t>
      </w:r>
      <w:r>
        <w:rPr>
          <w:rFonts w:eastAsia="Calibri"/>
          <w:color w:val="000000"/>
          <w:lang w:eastAsia="en-US"/>
        </w:rPr>
        <w:t>.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bookmarkStart w:id="9" w:name="Par49"/>
      <w:bookmarkEnd w:id="9"/>
      <w:r>
        <w:rPr>
          <w:rFonts w:eastAsia="Calibri"/>
          <w:lang w:eastAsia="en-US"/>
        </w:rPr>
        <w:t xml:space="preserve">17.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</w:t>
      </w:r>
      <w:r>
        <w:rPr>
          <w:rFonts w:eastAsia="Calibri"/>
          <w:color w:val="000000"/>
          <w:lang w:eastAsia="en-US"/>
        </w:rPr>
        <w:t>Жирновского</w:t>
      </w:r>
      <w:r>
        <w:rPr>
          <w:rFonts w:eastAsia="Calibri"/>
          <w:lang w:eastAsia="en-US"/>
        </w:rPr>
        <w:t xml:space="preserve"> городского поселения, представление об утверждении устава казачьего общества. К представлению прилагаются: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>
      <w:pPr>
        <w:pStyle w:val="Normal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в) копии писем о согласовании устава казачьего общества атаманом районного казачьего общества,</w:t>
      </w:r>
      <w:r>
        <w:rPr>
          <w:rFonts w:eastAsia="Calibri"/>
          <w:color w:val="000000"/>
          <w:shd w:fill="FFFFFF" w:val="clear"/>
          <w:lang w:eastAsia="en-US"/>
        </w:rPr>
        <w:t xml:space="preserve"> либо окружного (отдельского) казачьего общества (если районное (юртовое) либо окружное (отдельское) казачье общество осуществляет деятельность на территории субъекта Российской Федерации, на которой создаются (действуют) названные казачьи общества)</w:t>
      </w:r>
      <w:r>
        <w:rPr>
          <w:rFonts w:eastAsia="Calibri"/>
          <w:color w:val="000000"/>
          <w:lang w:eastAsia="en-US"/>
        </w:rPr>
        <w:t>;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г) устав казачьего общества на бумажном носителе и в электронном виде.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bookmarkStart w:id="10" w:name="Par54"/>
      <w:bookmarkEnd w:id="10"/>
      <w:r>
        <w:rPr>
          <w:rFonts w:eastAsia="Calibri"/>
          <w:lang w:eastAsia="en-US"/>
        </w:rPr>
        <w:t xml:space="preserve">18.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главе </w:t>
      </w:r>
      <w:r>
        <w:rPr>
          <w:rFonts w:eastAsia="Calibri"/>
          <w:color w:val="000000"/>
          <w:lang w:eastAsia="en-US"/>
        </w:rPr>
        <w:t>Жирновского</w:t>
      </w:r>
      <w:r>
        <w:rPr>
          <w:rFonts w:eastAsia="Calibri"/>
          <w:lang w:eastAsia="en-US"/>
        </w:rPr>
        <w:t xml:space="preserve"> городского поселения, представление об утверждении устава казачьего общества. К представлению прилагаются: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>
      <w:pPr>
        <w:pStyle w:val="Normal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в) копии писем о согласовании устава казачьего общества атаманом районного казачьего общества,</w:t>
      </w:r>
      <w:r>
        <w:rPr>
          <w:rFonts w:eastAsia="Calibri"/>
          <w:color w:val="000000"/>
          <w:shd w:fill="FFFFFF" w:val="clear"/>
          <w:lang w:eastAsia="en-US"/>
        </w:rPr>
        <w:t xml:space="preserve"> либо окружного (отдельского) казачьего общества (если районное (юртовое) либо окружное (отдельское) казачье общество осуществляет деятельность на территории субъекта Российской Федерации, на которой создаются (действуют) названные казачьи общества)</w:t>
      </w:r>
      <w:r>
        <w:rPr>
          <w:rFonts w:eastAsia="Calibri"/>
          <w:color w:val="000000"/>
          <w:lang w:eastAsia="en-US"/>
        </w:rPr>
        <w:t>;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г) устав казачьего общества на бумажном носителе и в электронном виде.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bookmarkStart w:id="11" w:name="Par59"/>
      <w:bookmarkEnd w:id="11"/>
      <w:r>
        <w:rPr>
          <w:rFonts w:eastAsia="Calibri"/>
          <w:lang w:eastAsia="en-US"/>
        </w:rPr>
        <w:t>19. Указанные в пунктах 17 и 18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bookmarkStart w:id="12" w:name="Par60"/>
      <w:bookmarkEnd w:id="12"/>
      <w:r>
        <w:rPr>
          <w:rFonts w:eastAsia="Calibri"/>
          <w:lang w:eastAsia="en-US"/>
        </w:rPr>
        <w:t xml:space="preserve">20. Рассмотрение представленных для утверждения устава казачьего общества документов и принятие по ним решения производится главой </w:t>
      </w:r>
      <w:r>
        <w:rPr>
          <w:rFonts w:eastAsia="Calibri"/>
          <w:color w:val="000000"/>
          <w:lang w:eastAsia="en-US"/>
        </w:rPr>
        <w:t>Жирновского</w:t>
      </w:r>
      <w:r>
        <w:rPr>
          <w:rFonts w:eastAsia="Calibri"/>
          <w:lang w:eastAsia="en-US"/>
        </w:rPr>
        <w:t xml:space="preserve"> городского поселения, в течение 30 календарных дней со дня поступления указанных документов.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bookmarkStart w:id="13" w:name="Par61"/>
      <w:bookmarkEnd w:id="13"/>
      <w:r>
        <w:rPr>
          <w:rFonts w:eastAsia="Calibri"/>
          <w:lang w:eastAsia="en-US"/>
        </w:rPr>
        <w:t>21. По истечении срока, указанного в пункте 20 настоящего положения,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22.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23. Утверждение устава казачьего общества оформляется правовым актом главой </w:t>
      </w:r>
      <w:r>
        <w:rPr>
          <w:rFonts w:eastAsia="Calibri"/>
          <w:color w:val="000000"/>
          <w:lang w:eastAsia="en-US"/>
        </w:rPr>
        <w:t>Жирновского</w:t>
      </w:r>
      <w:r>
        <w:rPr>
          <w:rFonts w:eastAsia="Calibri"/>
          <w:lang w:eastAsia="en-US"/>
        </w:rPr>
        <w:t xml:space="preserve"> городского  поселения. Копия 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уведомлением, указанным в пункте 21 настоящего положения.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24. На титульном листе утверждаемого устава казачьего общества рекомендуется указывать: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слово УСТАВ (прописными буквами) и полное наименование казачьего общества;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утверждения).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25. Основаниями для отказа в утверждении устава действующего казачьего общества являются: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б) непредставление или представление неполного комплекта документов, предусмотренных пунктом 17 настоящего положения, несоблюдение требований к их оформлению, порядку и сроку представления;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в) наличие в представленных документах недостоверных или неполных сведений.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bookmarkStart w:id="14" w:name="Par74"/>
      <w:bookmarkEnd w:id="14"/>
      <w:r>
        <w:rPr>
          <w:rFonts w:eastAsia="Calibri"/>
          <w:lang w:eastAsia="en-US"/>
        </w:rPr>
        <w:t>26. Основаниями для отказа в утверждении устава создаваемого казачьего общества являются: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б) непредставление или представление неполного комплекта документов, предусмотренных пунктом 17 настоящего положения, несоблюдение требований к их оформлению, порядку и сроку представления;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в) наличия в представленных документах недостоверных или неполных сведений.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27. Отказ в утверждении устава казачьего общества не является препятствием для повторного направления главе </w:t>
      </w:r>
      <w:r>
        <w:rPr>
          <w:rFonts w:eastAsia="Calibri"/>
          <w:color w:val="000000"/>
          <w:lang w:eastAsia="en-US"/>
        </w:rPr>
        <w:t>Жирновского</w:t>
      </w:r>
      <w:r>
        <w:rPr>
          <w:rFonts w:eastAsia="Calibri"/>
          <w:lang w:eastAsia="en-US"/>
        </w:rPr>
        <w:t xml:space="preserve"> городского  поселения, представления об утверждении устава казачьего общества и документов, предусмотренных пунктами 17 и 18 настоящего положения, при условии устранения оснований, послуживших причиной для принятия указанного решения.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Повторное представление об утверждении устава казачьего общества и документов, предусмотренных пунктами 17 и 18 настоящего положения, и принятие по этому представлению решения осуществляются в порядке, предусмотренном пунктами 19 - 26 настоящего положения.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Предельное количество повторных направлений представления об утверждении устава казачьего общества и документов, предусмотренных пунктами 17 и 18 настоящего положения, не ограничено.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bookmarkStart w:id="15" w:name="_GoBack"/>
      <w:bookmarkStart w:id="16" w:name="_GoBack"/>
      <w:bookmarkEnd w:id="16"/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numPr>
          <w:ilvl w:val="0"/>
          <w:numId w:val="0"/>
        </w:numPr>
        <w:jc w:val="right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</w:t>
      </w:r>
    </w:p>
    <w:p>
      <w:pPr>
        <w:pStyle w:val="Normal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к положению</w:t>
      </w:r>
    </w:p>
    <w:p>
      <w:pPr>
        <w:pStyle w:val="Normal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 согласовании и утверждении</w:t>
      </w:r>
    </w:p>
    <w:p>
      <w:pPr>
        <w:pStyle w:val="Normal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уставов казачьих обществ</w:t>
      </w:r>
    </w:p>
    <w:p>
      <w:pPr>
        <w:pStyle w:val="Normal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jc w:val="center"/>
        <w:rPr>
          <w:rFonts w:eastAsia="Calibri"/>
          <w:lang w:eastAsia="en-US"/>
        </w:rPr>
      </w:pPr>
      <w:bookmarkStart w:id="17" w:name="Par91"/>
      <w:bookmarkEnd w:id="17"/>
      <w:r>
        <w:rPr>
          <w:rFonts w:eastAsia="Calibri"/>
          <w:lang w:eastAsia="en-US"/>
        </w:rPr>
        <w:t>ОБРАЗЕЦ</w:t>
      </w:r>
    </w:p>
    <w:p>
      <w:pPr>
        <w:pStyle w:val="Normal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ТИТУЛЬНОГО ЛИСТА УСТАВА КАЗАЧЬЕГО ОБЩЕСТВА</w:t>
      </w:r>
    </w:p>
    <w:p>
      <w:pPr>
        <w:pStyle w:val="Normal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tbl>
      <w:tblPr>
        <w:tblW w:w="9068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8"/>
        <w:gridCol w:w="396"/>
        <w:gridCol w:w="907"/>
        <w:gridCol w:w="964"/>
        <w:gridCol w:w="623"/>
        <w:gridCol w:w="452"/>
        <w:gridCol w:w="1078"/>
      </w:tblGrid>
      <w:tr>
        <w:trPr/>
        <w:tc>
          <w:tcPr>
            <w:tcW w:w="4648" w:type="dxa"/>
            <w:tcBorders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4420" w:type="dxa"/>
            <w:gridSpan w:val="6"/>
            <w:tcBorders/>
          </w:tcPr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УТВЕРЖДЕНО</w:t>
            </w:r>
          </w:p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приказом ФАДН России</w:t>
            </w:r>
          </w:p>
        </w:tc>
      </w:tr>
      <w:tr>
        <w:trPr/>
        <w:tc>
          <w:tcPr>
            <w:tcW w:w="4648" w:type="dxa"/>
            <w:tcBorders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396" w:type="dxa"/>
            <w:tcBorders/>
          </w:tcPr>
          <w:p>
            <w:pPr>
              <w:pStyle w:val="Normal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</w:t>
            </w:r>
          </w:p>
        </w:tc>
        <w:tc>
          <w:tcPr>
            <w:tcW w:w="1871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623" w:type="dxa"/>
            <w:tcBorders/>
          </w:tcPr>
          <w:p>
            <w:pPr>
              <w:pStyle w:val="Normal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</w:t>
            </w:r>
          </w:p>
        </w:tc>
        <w:tc>
          <w:tcPr>
            <w:tcW w:w="1530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4648" w:type="dxa"/>
            <w:tcBorders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4420" w:type="dxa"/>
            <w:gridSpan w:val="6"/>
            <w:tcBorders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4648" w:type="dxa"/>
            <w:tcBorders/>
            <w:vAlign w:val="cente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4420" w:type="dxa"/>
            <w:gridSpan w:val="6"/>
            <w:tcBorders/>
          </w:tcPr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СОГЛАСОВАНО</w:t>
            </w:r>
          </w:p>
        </w:tc>
      </w:tr>
      <w:tr>
        <w:trPr/>
        <w:tc>
          <w:tcPr>
            <w:tcW w:w="4648" w:type="dxa"/>
            <w:tcBorders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4420" w:type="dxa"/>
            <w:gridSpan w:val="6"/>
            <w:tcBorders>
              <w:bottom w:val="single" w:sz="4" w:space="0" w:color="000000"/>
            </w:tcBorders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4648" w:type="dxa"/>
            <w:tcBorders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4420" w:type="dxa"/>
            <w:gridSpan w:val="6"/>
            <w:tcBorders>
              <w:top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(наименование должности)</w:t>
            </w:r>
          </w:p>
        </w:tc>
      </w:tr>
      <w:tr>
        <w:trPr/>
        <w:tc>
          <w:tcPr>
            <w:tcW w:w="4648" w:type="dxa"/>
            <w:tcBorders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4420" w:type="dxa"/>
            <w:gridSpan w:val="6"/>
            <w:tcBorders>
              <w:bottom w:val="single" w:sz="4" w:space="0" w:color="000000"/>
            </w:tcBorders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4648" w:type="dxa"/>
            <w:tcBorders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4420" w:type="dxa"/>
            <w:gridSpan w:val="6"/>
            <w:tcBorders>
              <w:top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(ФИО)</w:t>
            </w:r>
          </w:p>
        </w:tc>
      </w:tr>
      <w:tr>
        <w:trPr/>
        <w:tc>
          <w:tcPr>
            <w:tcW w:w="4648" w:type="dxa"/>
            <w:tcBorders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303" w:type="dxa"/>
            <w:gridSpan w:val="2"/>
            <w:tcBorders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письмо от</w:t>
            </w:r>
          </w:p>
        </w:tc>
        <w:tc>
          <w:tcPr>
            <w:tcW w:w="1587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452" w:type="dxa"/>
            <w:tcBorders/>
          </w:tcPr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</w:t>
            </w:r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4648" w:type="dxa"/>
            <w:tcBorders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4420" w:type="dxa"/>
            <w:gridSpan w:val="6"/>
            <w:tcBorders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4648" w:type="dxa"/>
            <w:tcBorders/>
            <w:vAlign w:val="cente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4420" w:type="dxa"/>
            <w:gridSpan w:val="6"/>
            <w:tcBorders/>
            <w:vAlign w:val="center"/>
          </w:tcPr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СОГЛАСОВАНО</w:t>
            </w:r>
          </w:p>
        </w:tc>
      </w:tr>
      <w:tr>
        <w:trPr/>
        <w:tc>
          <w:tcPr>
            <w:tcW w:w="4648" w:type="dxa"/>
            <w:tcBorders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4420" w:type="dxa"/>
            <w:gridSpan w:val="6"/>
            <w:tcBorders>
              <w:bottom w:val="single" w:sz="4" w:space="0" w:color="000000"/>
            </w:tcBorders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4648" w:type="dxa"/>
            <w:tcBorders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4420" w:type="dxa"/>
            <w:gridSpan w:val="6"/>
            <w:tcBorders>
              <w:top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(наименование должности)</w:t>
            </w:r>
          </w:p>
        </w:tc>
      </w:tr>
      <w:tr>
        <w:trPr/>
        <w:tc>
          <w:tcPr>
            <w:tcW w:w="4648" w:type="dxa"/>
            <w:tcBorders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4420" w:type="dxa"/>
            <w:gridSpan w:val="6"/>
            <w:tcBorders>
              <w:bottom w:val="single" w:sz="4" w:space="0" w:color="000000"/>
            </w:tcBorders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4648" w:type="dxa"/>
            <w:tcBorders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4420" w:type="dxa"/>
            <w:gridSpan w:val="6"/>
            <w:tcBorders>
              <w:top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(ФИО)</w:t>
            </w:r>
          </w:p>
        </w:tc>
      </w:tr>
      <w:tr>
        <w:trPr/>
        <w:tc>
          <w:tcPr>
            <w:tcW w:w="4648" w:type="dxa"/>
            <w:tcBorders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303" w:type="dxa"/>
            <w:gridSpan w:val="2"/>
            <w:tcBorders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письмо от</w:t>
            </w:r>
          </w:p>
        </w:tc>
        <w:tc>
          <w:tcPr>
            <w:tcW w:w="1587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452" w:type="dxa"/>
            <w:tcBorders/>
          </w:tcPr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</w:t>
            </w:r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</w:tbl>
    <w:p>
      <w:pPr>
        <w:pStyle w:val="Normal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tbl>
      <w:tblPr>
        <w:tblW w:w="9070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>
        <w:trPr/>
        <w:tc>
          <w:tcPr>
            <w:tcW w:w="9070" w:type="dxa"/>
            <w:tcBorders/>
          </w:tcPr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УСТАВ</w:t>
            </w:r>
          </w:p>
        </w:tc>
      </w:tr>
      <w:tr>
        <w:trPr/>
        <w:tc>
          <w:tcPr>
            <w:tcW w:w="9070" w:type="dxa"/>
            <w:tcBorders>
              <w:bottom w:val="single" w:sz="4" w:space="0" w:color="000000"/>
            </w:tcBorders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9070" w:type="dxa"/>
            <w:tcBorders>
              <w:top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(полное наименование казачьего общества)</w:t>
            </w:r>
          </w:p>
        </w:tc>
      </w:tr>
      <w:tr>
        <w:trPr/>
        <w:tc>
          <w:tcPr>
            <w:tcW w:w="9070" w:type="dxa"/>
            <w:tcBorders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9070" w:type="dxa"/>
            <w:tcBorders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9070" w:type="dxa"/>
            <w:tcBorders/>
          </w:tcPr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20__ год</w:t>
            </w:r>
          </w:p>
        </w:tc>
      </w:tr>
    </w:tbl>
    <w:p>
      <w:pPr>
        <w:pStyle w:val="Normal"/>
        <w:spacing w:before="0" w:after="200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lang w:eastAsia="en-US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0586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80586c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eastAsia="zh-CN" w:val="ru-RU" w:bidi="ar-SA"/>
    </w:rPr>
  </w:style>
  <w:style w:type="paragraph" w:styleId="ConsPlusTitle" w:customStyle="1">
    <w:name w:val="ConsPlusTitle"/>
    <w:qFormat/>
    <w:rsid w:val="0080586c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 w:eastAsiaTheme="minorHAnsi"/>
      <w:b/>
      <w:bCs/>
      <w:color w:val="auto"/>
      <w:kern w:val="0"/>
      <w:sz w:val="20"/>
      <w:szCs w:val="20"/>
      <w:lang w:eastAsia="zh-CN" w:val="ru-RU" w:bidi="ar-SA"/>
    </w:rPr>
  </w:style>
  <w:style w:type="paragraph" w:styleId="2" w:customStyle="1">
    <w:name w:val="Основной текст2"/>
    <w:basedOn w:val="Normal"/>
    <w:qFormat/>
    <w:rsid w:val="0080586c"/>
    <w:pPr>
      <w:shd w:val="clear" w:color="auto" w:fill="FFFFFF"/>
      <w:suppressAutoHyphens w:val="true"/>
    </w:pPr>
    <w:rPr>
      <w:sz w:val="27"/>
      <w:szCs w:val="27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235F6CBEA97F99FECE88A3A0D7B93090947CDECC2BF2162026EBB8089A982AF6EDE1CD739D0EB2D0DAA1A5CE6C53DC5EBB7A4A7102073C3BzDX0H" TargetMode="External"/><Relationship Id="rId4" Type="http://schemas.openxmlformats.org/officeDocument/2006/relationships/hyperlink" Target="consultantplus://offline/ref=235F6CBEA97F99FECE88A3A0D7B93090947CDECC2BF2162026EBB8089A982AF6EDE1CD739D0EB2D3DDA1A5CE6C53DC5EBB7A4A7102073C3BzDX0H" TargetMode="External"/><Relationship Id="rId5" Type="http://schemas.openxmlformats.org/officeDocument/2006/relationships/hyperlink" Target="consultantplus://offline/ref=54FDA97EAFE40151E694C1F4E83FA629210C1870482D8E79C5DB6C6BCC011E8AD5001CAB74D32FA1DFA51E872AEE51178EAED51283E2FD79vBxAJ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Application>LibreOffice/6.4.5.2$Windows_X86_64 LibreOffice_project/a726b36747cf2001e06b58ad5db1aa3a9a1872d6</Application>
  <Pages>8</Pages>
  <Words>1959</Words>
  <Characters>14244</Characters>
  <CharactersWithSpaces>16554</CharactersWithSpaces>
  <Paragraphs>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2020-11-23T07:48:00Z</dcterms:created>
  <dc:creator>pom</dc:creator>
  <dc:description/>
  <dc:language>ru-RU</dc:language>
  <cp:lastModifiedBy/>
  <cp:lastPrinted>2020-11-23T14:23:11Z</cp:lastPrinted>
  <dcterms:modified xsi:type="dcterms:W3CDTF">2020-11-23T14:25:49Z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