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andard"/>
        <w:tabs>
          <w:tab w:val="clear" w:pos="708"/>
          <w:tab w:val="left" w:pos="5432" w:leader="none"/>
        </w:tabs>
        <w:jc w:val="center"/>
        <w:rPr/>
      </w:pPr>
      <w:r>
        <w:rPr/>
        <w:drawing>
          <wp:inline distT="0" distB="0" distL="0" distR="0">
            <wp:extent cx="561975" cy="904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595" t="-3100" r="-4595" b="-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/>
      </w:pPr>
      <w:r>
        <w:rPr/>
      </w:r>
    </w:p>
    <w:p>
      <w:pPr>
        <w:pStyle w:val="13"/>
        <w:spacing w:lineRule="atLeast" w:line="20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ВОЛГОГРАДСКАЯ ОБЛАСТЬ</w:t>
      </w:r>
    </w:p>
    <w:p>
      <w:pPr>
        <w:pStyle w:val="13"/>
        <w:spacing w:lineRule="atLeast" w:line="200" w:before="0" w:after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ЖИРНОВСКИЙ МУНИЦИПАЛЬНЫЙ РАЙОН</w:t>
      </w:r>
    </w:p>
    <w:p>
      <w:pPr>
        <w:pStyle w:val="Textbody"/>
        <w:spacing w:lineRule="atLeast" w:line="20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Subtitle"/>
        <w:spacing w:lineRule="atLeast" w:line="200"/>
        <w:rPr/>
      </w:pPr>
      <w:r>
        <w:rPr>
          <w:rFonts w:cs="Times New Roman" w:ascii="Times New Roman" w:hAnsi="Times New Roman"/>
          <w:bCs/>
          <w:sz w:val="28"/>
          <w:szCs w:val="28"/>
        </w:rPr>
        <w:t>С О В Е Т</w:t>
      </w:r>
    </w:p>
    <w:p>
      <w:pPr>
        <w:pStyle w:val="Subtitle"/>
        <w:spacing w:lineRule="atLeast" w:line="200"/>
        <w:rPr/>
      </w:pPr>
      <w:r>
        <w:rPr>
          <w:rFonts w:cs="Times New Roman" w:ascii="Times New Roman" w:hAnsi="Times New Roman"/>
          <w:bCs/>
          <w:sz w:val="28"/>
          <w:szCs w:val="28"/>
        </w:rPr>
        <w:t>Ж И Р Н О В С К О Г О    Г О Р О Д С К О Г О   П О С Е Л Е Н И Я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26035" distB="26035" distL="26035" distR="25400" simplePos="0" locked="0" layoutInCell="1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172200" cy="0"/>
                <wp:effectExtent l="26035" t="26035" r="25400" b="2603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9.5pt" to="476.95pt,9.5pt" ID="Line 2" stroked="t" o:allowincell="f" style="position:absolute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>Р Е Ш Е Н И Е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rPr>
          <w:u w:val="single"/>
        </w:rPr>
      </w:pPr>
      <w:r>
        <w:rPr>
          <w:b/>
          <w:bCs/>
          <w:u w:val="single"/>
        </w:rPr>
        <w:t xml:space="preserve">от   </w:t>
      </w:r>
      <w:r>
        <w:rPr>
          <w:b/>
          <w:bCs/>
          <w:u w:val="single"/>
        </w:rPr>
        <w:t>08.12.2023</w:t>
      </w:r>
      <w:r>
        <w:rPr>
          <w:b/>
          <w:bCs/>
          <w:u w:val="single"/>
        </w:rPr>
        <w:t xml:space="preserve">          № </w:t>
      </w:r>
      <w:r>
        <w:rPr>
          <w:b/>
          <w:bCs/>
          <w:u w:val="single"/>
        </w:rPr>
        <w:t>34/201</w:t>
      </w:r>
      <w:r>
        <w:rPr>
          <w:b/>
          <w:bCs/>
          <w:u w:val="single"/>
        </w:rPr>
        <w:t xml:space="preserve">      .</w:t>
      </w:r>
    </w:p>
    <w:p>
      <w:pPr>
        <w:pStyle w:val="Normal"/>
        <w:ind w:right="3231"/>
        <w:jc w:val="both"/>
        <w:rPr/>
      </w:pPr>
      <w:r>
        <w:rPr/>
        <w:t>Об  утверждении Порядка организации и проведения  публичных слушаний по проектам документов в сфере градостроительной деятельности в городском поселении Жирновское Жирновского муниципального района Волгоградской области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В соответствии с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sz w:val="24"/>
          <w:szCs w:val="24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 руководствуясь Уставом  городского поселения Жирновское,    Совет Жирновского городского поселения,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РЕШИЛ: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80"/>
        <w:jc w:val="both"/>
        <w:rPr/>
      </w:pPr>
      <w:r>
        <w:rPr/>
        <w:t>1. Утвердить Порядок организации и проведения  публичных слушаний по проектам документов в сфере градостроительной деятельности в городском поселении Жирновское Жирновского муниципального района Волгоградской области согласно приложению.</w:t>
      </w:r>
    </w:p>
    <w:p>
      <w:pPr>
        <w:pStyle w:val="Normal"/>
        <w:tabs>
          <w:tab w:val="clear" w:pos="708"/>
          <w:tab w:val="left" w:pos="-1276" w:leader="none"/>
          <w:tab w:val="left" w:pos="-993" w:leader="none"/>
          <w:tab w:val="left" w:pos="-851" w:leader="none"/>
        </w:tabs>
        <w:ind w:firstLine="680"/>
        <w:jc w:val="both"/>
        <w:rPr/>
      </w:pPr>
      <w:r>
        <w:rPr/>
        <w:t>2. Признать утратившим силу решение Совета Жирновского городского поселения  от 14.02.2023 №27/167 «Об утверждении Порядка организации и проведения публичных слушаний  по проектам документов в сфере градостроительной деятельности в городском поселении Жирновское Жирновского муниципального района Волгоградской области».</w:t>
      </w:r>
    </w:p>
    <w:p>
      <w:pPr>
        <w:pStyle w:val="Normal"/>
        <w:ind w:firstLine="680"/>
        <w:jc w:val="both"/>
        <w:rPr/>
      </w:pPr>
      <w:r>
        <w:rPr/>
        <w:t>3. Контроль за  исполнением настоящего решения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</w:t>
      </w:r>
    </w:p>
    <w:p>
      <w:pPr>
        <w:pStyle w:val="Normal"/>
        <w:rPr/>
      </w:pPr>
      <w:r>
        <w:rPr/>
        <w:t xml:space="preserve">Глава Жирновского                                                  </w:t>
      </w:r>
    </w:p>
    <w:p>
      <w:pPr>
        <w:pStyle w:val="Normal"/>
        <w:rPr/>
      </w:pPr>
      <w:r>
        <w:rPr/>
        <w:t xml:space="preserve">городского поселения                                                                                       А.К. Кудрявцев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 w:cs="Verdana"/>
          <w:color w:val="000000"/>
          <w:sz w:val="28"/>
          <w:szCs w:val="28"/>
        </w:rPr>
      </w:pPr>
      <w:r>
        <w:rPr>
          <w:rFonts w:cs="Verdana" w:ascii="Verdana" w:hAnsi="Verdana"/>
          <w:color w:val="000000"/>
          <w:sz w:val="28"/>
          <w:szCs w:val="28"/>
        </w:rPr>
      </w:r>
    </w:p>
    <w:p>
      <w:pPr>
        <w:pStyle w:val="Normal"/>
        <w:rPr>
          <w:rFonts w:ascii="Verdana" w:hAnsi="Verdana" w:cs="Verdana"/>
          <w:color w:val="000000"/>
          <w:sz w:val="28"/>
          <w:szCs w:val="28"/>
        </w:rPr>
      </w:pPr>
      <w:r>
        <w:rPr>
          <w:rFonts w:cs="Verdana" w:ascii="Verdana" w:hAnsi="Verdana"/>
          <w:color w:val="000000"/>
          <w:sz w:val="28"/>
          <w:szCs w:val="28"/>
        </w:rPr>
      </w:r>
    </w:p>
    <w:p>
      <w:pPr>
        <w:pStyle w:val="Normal"/>
        <w:rPr>
          <w:rFonts w:ascii="Verdana" w:hAnsi="Verdana" w:cs="Verdana"/>
          <w:color w:val="000000"/>
          <w:sz w:val="28"/>
          <w:szCs w:val="28"/>
        </w:rPr>
      </w:pPr>
      <w:r>
        <w:rPr>
          <w:rFonts w:cs="Verdana" w:ascii="Verdana" w:hAnsi="Verdana"/>
          <w:color w:val="000000"/>
          <w:sz w:val="28"/>
          <w:szCs w:val="28"/>
        </w:rPr>
      </w:r>
    </w:p>
    <w:p>
      <w:pPr>
        <w:pStyle w:val="Normal"/>
        <w:rPr>
          <w:rFonts w:ascii="Verdana" w:hAnsi="Verdana" w:cs="Verdana"/>
          <w:color w:val="000000"/>
          <w:sz w:val="28"/>
          <w:szCs w:val="28"/>
        </w:rPr>
      </w:pPr>
      <w:r>
        <w:rPr>
          <w:rFonts w:cs="Verdana" w:ascii="Verdana" w:hAnsi="Verdana"/>
          <w:color w:val="000000"/>
          <w:sz w:val="28"/>
          <w:szCs w:val="28"/>
        </w:rPr>
      </w:r>
    </w:p>
    <w:p>
      <w:pPr>
        <w:pStyle w:val="Normal"/>
        <w:rPr>
          <w:rFonts w:ascii="Verdana" w:hAnsi="Verdana" w:cs="Verdana"/>
          <w:color w:val="000000"/>
          <w:sz w:val="28"/>
          <w:szCs w:val="28"/>
        </w:rPr>
      </w:pPr>
      <w:r>
        <w:rPr>
          <w:rFonts w:cs="Verdana" w:ascii="Verdana" w:hAnsi="Verdana"/>
          <w:color w:val="000000"/>
          <w:sz w:val="28"/>
          <w:szCs w:val="28"/>
        </w:rPr>
      </w:r>
    </w:p>
    <w:p>
      <w:pPr>
        <w:pStyle w:val="Normal"/>
        <w:rPr>
          <w:rFonts w:ascii="Verdana" w:hAnsi="Verdana" w:cs="Verdana"/>
          <w:color w:val="000000"/>
          <w:sz w:val="28"/>
          <w:szCs w:val="28"/>
        </w:rPr>
      </w:pPr>
      <w:r>
        <w:rPr>
          <w:rFonts w:cs="Verdana" w:ascii="Verdana" w:hAnsi="Verdana"/>
          <w:color w:val="000000"/>
          <w:sz w:val="28"/>
          <w:szCs w:val="28"/>
        </w:rPr>
      </w:r>
    </w:p>
    <w:p>
      <w:pPr>
        <w:pStyle w:val="Normal"/>
        <w:rPr>
          <w:rFonts w:ascii="Verdana" w:hAnsi="Verdana" w:cs="Verdana"/>
          <w:color w:val="000000"/>
          <w:sz w:val="28"/>
          <w:szCs w:val="28"/>
        </w:rPr>
      </w:pPr>
      <w:r>
        <w:rPr>
          <w:rFonts w:cs="Verdana" w:ascii="Verdana" w:hAnsi="Verdana"/>
          <w:color w:val="000000"/>
          <w:sz w:val="28"/>
          <w:szCs w:val="28"/>
        </w:rPr>
      </w:r>
    </w:p>
    <w:p>
      <w:pPr>
        <w:pStyle w:val="Normal"/>
        <w:widowControl w:val="false"/>
        <w:ind w:left="6123"/>
        <w:rPr/>
      </w:pPr>
      <w:r>
        <w:rPr/>
        <w:t>Приложение</w:t>
      </w:r>
    </w:p>
    <w:p>
      <w:pPr>
        <w:pStyle w:val="Normal"/>
        <w:widowControl w:val="false"/>
        <w:ind w:left="6123"/>
        <w:rPr/>
      </w:pPr>
      <w:r>
        <w:rPr/>
        <w:t>к решению</w:t>
      </w:r>
    </w:p>
    <w:p>
      <w:pPr>
        <w:pStyle w:val="Normal"/>
        <w:widowControl w:val="false"/>
        <w:ind w:left="6123"/>
        <w:rPr/>
      </w:pPr>
      <w:r>
        <w:rPr/>
        <w:t xml:space="preserve">Совета Жирновского </w:t>
      </w:r>
    </w:p>
    <w:p>
      <w:pPr>
        <w:pStyle w:val="Normal"/>
        <w:widowControl w:val="false"/>
        <w:ind w:left="6123"/>
        <w:rPr/>
      </w:pPr>
      <w:r>
        <w:rPr/>
        <w:t>городского поселения</w:t>
      </w:r>
    </w:p>
    <w:p>
      <w:pPr>
        <w:pStyle w:val="Normal"/>
        <w:widowControl w:val="false"/>
        <w:ind w:left="6123"/>
        <w:rPr/>
      </w:pPr>
      <w:r>
        <w:rPr/>
        <w:t xml:space="preserve">от </w:t>
      </w:r>
      <w:r>
        <w:rPr/>
        <w:t>08.12.2023</w:t>
      </w:r>
      <w:r>
        <w:rPr/>
        <w:t xml:space="preserve">     N </w:t>
      </w:r>
      <w:r>
        <w:rPr/>
        <w:t>34/201</w:t>
      </w:r>
    </w:p>
    <w:p>
      <w:pPr>
        <w:pStyle w:val="Normal"/>
        <w:widowControl w:val="false"/>
        <w:spacing w:lineRule="exact" w:line="240"/>
        <w:jc w:val="right"/>
        <w:rPr/>
      </w:pPr>
      <w:r>
        <w:rPr/>
      </w:r>
    </w:p>
    <w:p>
      <w:pPr>
        <w:pStyle w:val="Normal"/>
        <w:widowControl w:val="false"/>
        <w:spacing w:lineRule="exact" w:line="240"/>
        <w:jc w:val="right"/>
        <w:rPr/>
      </w:pPr>
      <w:r>
        <w:rPr/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sz w:val="28"/>
          <w:szCs w:val="28"/>
        </w:rPr>
        <w:t xml:space="preserve">Порядок организации и проведения </w:t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публичных слушаний по проектам документов в сфере градостроительной деятельности в городском поселении Жирновское Жирновского муниципального района  Волгоградской области</w:t>
      </w:r>
    </w:p>
    <w:p>
      <w:pPr>
        <w:pStyle w:val="Normal"/>
        <w:widowControl w:val="false"/>
        <w:suppressAutoHyphens w:val="false"/>
        <w:spacing w:lineRule="exact" w:line="240"/>
        <w:ind w:firstLine="709"/>
        <w:rPr/>
      </w:pPr>
      <w:r>
        <w:rPr/>
      </w:r>
    </w:p>
    <w:p>
      <w:pPr>
        <w:pStyle w:val="Normal"/>
        <w:widowControl w:val="false"/>
        <w:suppressAutoHyphens w:val="false"/>
        <w:jc w:val="center"/>
        <w:rPr/>
      </w:pPr>
      <w:r>
        <w:rPr>
          <w:b/>
        </w:rPr>
        <w:t>1. Общие положения</w:t>
      </w:r>
    </w:p>
    <w:p>
      <w:pPr>
        <w:pStyle w:val="Normal"/>
        <w:widowControl w:val="false"/>
        <w:suppressAutoHyphens w:val="false"/>
        <w:spacing w:lineRule="exact" w:line="240"/>
        <w:ind w:firstLine="709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1.1. Настоящий Порядок определяет процедуру проведения  публичных слушаний по проектам документов                   в сфере градостроительной деятельности (далее – проекты):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а) проект генерального плана и проекты, предусматривающие внесение изменений в утвержденный генеральный план;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б) 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>
      <w:pPr>
        <w:pStyle w:val="Normal"/>
        <w:suppressAutoHyphens w:val="false"/>
        <w:jc w:val="both"/>
        <w:rPr/>
      </w:pPr>
      <w:r>
        <w:rPr/>
        <w:t xml:space="preserve">         </w:t>
      </w:r>
      <w:r>
        <w:rPr/>
        <w:t>в) 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  <w:r>
        <w:rPr>
          <w:rFonts w:cs="Arial" w:ascii="Arial" w:hAnsi="Arial"/>
          <w:lang w:eastAsia="ru-RU"/>
        </w:rPr>
        <w:t xml:space="preserve"> </w:t>
      </w:r>
      <w:r>
        <w:rPr>
          <w:lang w:eastAsia="ru-RU"/>
        </w:rPr>
        <w:t xml:space="preserve">проект схемы </w:t>
      </w:r>
      <w:r>
        <w:rPr/>
        <w:t>расположения земельного участка или земельных участков на кадастровом плане территории</w:t>
      </w:r>
      <w:r>
        <w:rPr>
          <w:lang w:eastAsia="ru-RU"/>
        </w:rPr>
        <w:t xml:space="preserve">, на котором расположены многоквартирный дом и иные входящие в состав такого дома объекты недвижимого имущества </w:t>
      </w:r>
      <w:r>
        <w:rPr/>
        <w:t>(далее - схема расположения земельного участка)</w:t>
      </w:r>
      <w:r>
        <w:rPr>
          <w:lang w:eastAsia="ru-RU"/>
        </w:rPr>
        <w:t xml:space="preserve">, </w:t>
      </w:r>
      <w:r>
        <w:rPr/>
        <w:t xml:space="preserve">в соответствии с пунктом 2.1 статьи 11.10 Земельного кодекса Российской Федерации;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г)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д)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Действие настоящего Порядка не распространяется на проведение  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1.2. Публичные слушания проводятся по проектам, указанным в подпунктах а,б,в,г,д пункта 1.1 настоящего Порядка.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1.3. Публичные слушания не проводятся в следующих случаях: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 xml:space="preserve">а)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 </w:t>
      </w:r>
      <w:r>
        <w:rPr>
          <w:b/>
          <w:i/>
        </w:rPr>
        <w:t>(ч. 18 ст. 24 ГрК РФ)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 xml:space="preserve">б) 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 </w:t>
      </w:r>
      <w:r>
        <w:rPr>
          <w:b/>
          <w:i/>
        </w:rPr>
        <w:t>(ч. 3 ст. 31 ГрК РФ)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в) внесение изменений в правила землепользования и застройки в случаях, предусмотренных пунктами 3 - 6 части 2 и частью 3.1 статьи 33 Градостроительного кодекса Российской Федерации (далее – ГрК РФ), а </w:t>
      </w:r>
      <w:r>
        <w:rPr>
          <w:lang w:eastAsia="ru-RU"/>
        </w:rPr>
        <w:t>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</w:t>
      </w:r>
      <w:r>
        <w:rPr/>
        <w:t xml:space="preserve"> </w:t>
      </w:r>
      <w:r>
        <w:rPr>
          <w:b/>
          <w:i/>
        </w:rPr>
        <w:t>(ч. 3.3 ст. 33 ГрК РФ)</w:t>
      </w:r>
    </w:p>
    <w:p>
      <w:pPr>
        <w:pStyle w:val="Normal"/>
        <w:suppressAutoHyphens w:val="false"/>
        <w:jc w:val="both"/>
        <w:rPr/>
      </w:pPr>
      <w:r>
        <w:rPr>
          <w:lang w:eastAsia="ru-RU"/>
        </w:rPr>
        <w:t xml:space="preserve">         </w:t>
      </w:r>
      <w:r>
        <w:rPr>
          <w:lang w:eastAsia="ru-RU"/>
        </w:rPr>
        <w:t xml:space="preserve">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       правообладателя земельного участка, поданного в соответствии с частью 1.1 статьи 40 ГрК РФ; </w:t>
      </w:r>
      <w:r>
        <w:rPr>
          <w:b/>
          <w:i/>
        </w:rPr>
        <w:t>(ч. 4 ст. 40 ГрК РФ)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 xml:space="preserve">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пользования); </w:t>
      </w:r>
      <w:r>
        <w:rPr>
          <w:b/>
          <w:i/>
        </w:rPr>
        <w:t>(ч. 12 ст. 43 ГрК РФ)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 xml:space="preserve">е) проект планировки территории и проект межевания территории подготовлены в отношении: </w:t>
      </w:r>
      <w:r>
        <w:rPr>
          <w:b/>
          <w:i/>
        </w:rPr>
        <w:t xml:space="preserve">(ч. 5.1 ст. 46 ГрК РФ)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территории для размещения линейных объектов в границах земель лесного фонда;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 xml:space="preserve">ж) внесение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</w:t>
      </w:r>
      <w:hyperlink r:id="rId3">
        <w:r>
          <w:rPr>
            <w:rStyle w:val="Hyperlink"/>
            <w:color w:val="000000"/>
          </w:rPr>
          <w:t>частями 12.7</w:t>
        </w:r>
      </w:hyperlink>
      <w:r>
        <w:rPr/>
        <w:t xml:space="preserve"> и </w:t>
      </w:r>
      <w:hyperlink r:id="rId4">
        <w:r>
          <w:rPr>
            <w:rStyle w:val="Hyperlink"/>
            <w:color w:val="000000"/>
          </w:rPr>
          <w:t>12.12</w:t>
        </w:r>
      </w:hyperlink>
      <w:r>
        <w:rPr/>
        <w:t xml:space="preserve"> статьи 45 ГрК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5">
        <w:r>
          <w:rPr>
            <w:rStyle w:val="Hyperlink"/>
            <w:color w:val="000000"/>
          </w:rPr>
          <w:t>частью 12.4</w:t>
        </w:r>
      </w:hyperlink>
      <w:r>
        <w:rPr/>
        <w:t xml:space="preserve"> статьи 45 ГрК РФ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муниципальных нужд;</w:t>
      </w:r>
      <w:r>
        <w:rPr>
          <w:b/>
          <w:i/>
        </w:rPr>
        <w:t xml:space="preserve"> (ч. 22 ст. 45 ГрК РФ)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з)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</w:t>
      </w:r>
      <w:r>
        <w:rPr>
          <w:shd w:fill="C0C0C0" w:val="clear"/>
        </w:rPr>
        <w:t>;</w:t>
      </w:r>
      <w:r>
        <w:rPr/>
        <w:t xml:space="preserve">                </w:t>
      </w:r>
      <w:r>
        <w:rPr>
          <w:b/>
          <w:i/>
        </w:rPr>
        <w:t>(ч. 11 ст. 39 ГрК РФ)</w:t>
      </w:r>
    </w:p>
    <w:p>
      <w:pPr>
        <w:pStyle w:val="Normal"/>
        <w:widowControl w:val="false"/>
        <w:jc w:val="both"/>
        <w:rPr/>
      </w:pPr>
      <w:r>
        <w:rPr/>
        <w:t xml:space="preserve">          </w:t>
      </w:r>
      <w:r>
        <w:rPr/>
        <w:t>и)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</w:t>
      </w:r>
      <w:r>
        <w:rPr>
          <w:i/>
        </w:rPr>
        <w:t xml:space="preserve"> </w:t>
      </w:r>
      <w:r>
        <w:rPr/>
        <w:t>городского поселения</w:t>
      </w:r>
      <w:r>
        <w:rPr>
          <w:i/>
        </w:rPr>
        <w:t xml:space="preserve"> </w:t>
      </w:r>
      <w:r>
        <w:rPr/>
        <w:t xml:space="preserve">Жирновское. </w:t>
      </w:r>
      <w:r>
        <w:rPr>
          <w:b/>
          <w:i/>
        </w:rPr>
        <w:t>(ч. 3.5 ст. 33 ГрК РФ)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1.4. Организатором  публичных слушаний является комиссия по подготовке проекта правил землепользования  и застройки (далее – организатор).</w:t>
      </w:r>
    </w:p>
    <w:p>
      <w:pPr>
        <w:pStyle w:val="Normal"/>
        <w:suppressAutoHyphens w:val="false"/>
        <w:jc w:val="both"/>
        <w:rPr/>
      </w:pPr>
      <w:r>
        <w:rPr/>
        <w:t xml:space="preserve">          </w:t>
      </w:r>
      <w:r>
        <w:rPr/>
        <w:t xml:space="preserve">1.5.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а также по проектам </w:t>
      </w:r>
      <w:r>
        <w:rPr>
          <w:lang w:eastAsia="ru-RU"/>
        </w:rPr>
        <w:t xml:space="preserve">схем расположения земельных участков </w:t>
      </w:r>
      <w:r>
        <w:rPr/>
        <w:t>являются: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граждане, постоянно проживающие на территории, в отношении которой подготовлены данные проекты;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правообладатели помещений, являющихся частью указанных объектов капитального строительства.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1.6. Участниками 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правообладатели таких земельных участков или расположенных на них объектов капитального строительства;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ind w:firstLine="709"/>
        <w:jc w:val="both"/>
        <w:rPr/>
      </w:pPr>
      <w:r>
        <w:rPr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ГрК РФ.</w:t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1.7. </w:t>
      </w:r>
      <w:r>
        <w:rPr>
          <w:color w:val="000000"/>
        </w:rPr>
        <w:t>Срок проведения общественных обсуждений или публичных слушаний: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а) по проекту генерального плана и проектам, предусматривающим внесение изменений в генеральный план – не более 1 месяца с момента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б) по проекту правил землепользования и застройки, проектам                       о внесении изменений в правила землепользования и застройки- не более  1 месяца  со дня опубликования такого проекта;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в)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а также по проекту </w:t>
      </w:r>
      <w:r>
        <w:rPr>
          <w:color w:val="000000"/>
          <w:lang w:eastAsia="ru-RU"/>
        </w:rPr>
        <w:t xml:space="preserve">схемы расположения земельного участка </w:t>
      </w:r>
      <w:r>
        <w:rPr>
          <w:color w:val="000000"/>
        </w:rPr>
        <w:t>– не более 1 месяца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>
        <w:rPr>
          <w:rStyle w:val="Style11"/>
          <w:b/>
          <w:color w:val="FF0000"/>
          <w:vertAlign w:val="superscript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г)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не более 1 месяца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>
        <w:rPr>
          <w:b/>
          <w:color w:val="000000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both"/>
        <w:rPr>
          <w:b/>
        </w:rPr>
      </w:pPr>
      <w:r>
        <w:rPr>
          <w:b/>
          <w:color w:val="000000"/>
        </w:rPr>
        <w:t xml:space="preserve">   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д) по проектам решения о предоставлении разрешения на условно разрешенный вид использования земельного участка или объекта капитального строительства — не более 1 месяца 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1.8. В случае, если для реализации решения о комплексном развитии территории требуется внесение изменений в генеральный план, по решению главы Жирновского муниципального района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1.9. Публичные слушания по проектам генеральных планов и по проектам, предусматривающим внесение изменений в генеральные планы</w:t>
      </w:r>
      <w:r>
        <w:rPr>
          <w:rFonts w:cs="Times New Roman" w:ascii="Times New Roman" w:hAnsi="Times New Roman"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проводятся в каждом населенном пункте муниципального образования, за исключением случаев, установленных пунктом 1.10 настоящего Порядка.</w:t>
      </w:r>
    </w:p>
    <w:p>
      <w:pPr>
        <w:pStyle w:val="ConsPlusNormal"/>
        <w:ind w:firstLine="540"/>
        <w:jc w:val="both"/>
        <w:rPr/>
      </w:pPr>
      <w:bookmarkStart w:id="2" w:name="Par4"/>
      <w:bookmarkEnd w:id="2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1.10. В случае подготовки изменений в генеральный план в связи с принятием решения о комплексном развитии территории 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>
      <w:pPr>
        <w:pStyle w:val="Normal"/>
        <w:widowControl w:val="false"/>
        <w:suppressAutoHyphens w:val="false"/>
        <w:spacing w:lineRule="exact" w:line="240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2. Оповещение о начале  публичных слушаний</w:t>
      </w:r>
    </w:p>
    <w:p>
      <w:pPr>
        <w:pStyle w:val="Normal"/>
        <w:widowControl w:val="false"/>
        <w:suppressAutoHyphens w:val="false"/>
        <w:spacing w:lineRule="exact" w:line="240"/>
        <w:ind w:firstLine="709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2.1. Оповещение о начале 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а также в газете «Жирновские новости», не позднее чем за семь дней до дня размещения на официальном                             сайте в информационно-телекоммуникационной сети "Интернет"                     (</w:t>
      </w:r>
      <w:r>
        <w:rPr>
          <w:i/>
          <w:u w:val="single"/>
          <w:lang w:val="en-US"/>
        </w:rPr>
        <w:t>www.admzhirn.ru</w:t>
      </w:r>
      <w:r>
        <w:rPr/>
        <w:t>)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– сеть "Интернет",</w:t>
      </w:r>
      <w:r>
        <w:rPr>
          <w:strike/>
          <w:shd w:fill="C0C0C0" w:val="clear"/>
        </w:rPr>
        <w:t xml:space="preserve"> </w:t>
      </w:r>
      <w:r>
        <w:rPr/>
        <w:t>информационные системы) проекта, подлежащего рассмотрению на  публичных слушаниях.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г.Жирновск, ул. З.Космодемьянской, 1), и (или) в границах территориальных зон и (или) земельных участков, указанных в пункте 1.6 настоящего Порядка (далее – территория, в пределах которой проводятся  публичные слушания), иными способами, обеспечивающими доступ участников  публичных слушаний к указанной информации.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Информационные стенды должны соответствовать следующим требованиям: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ind w:left="698"/>
        <w:jc w:val="both"/>
        <w:rPr/>
      </w:pPr>
      <w:r>
        <w:rPr/>
        <w:t>а) размещение на доступных для просмотра местах;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ind w:left="698"/>
        <w:jc w:val="both"/>
        <w:rPr/>
      </w:pPr>
      <w:r>
        <w:rPr/>
        <w:t>б) защита размещаемого оповещения от неблагоприятных погодных условий.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2.3. Оповещение должно содержать: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а) информацию о проекте, подлежащем рассмотрению на публичных слушаниях, и перечень информационных материалов к такому проекту;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б) информацию о порядке и сроках проведения  публичных слушаний по проекту, подлежащему рассмотрению на  публичных слушаниях;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в) информацию о месте, дате открытия экспозиции или экспозиций проекта, подлежащего рассмотрению на 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г) информацию о порядке, сроке и форме внесения участниками  публичных слушаний предложений и замечаний, касающихся проекта, подлежащего рассмотрению на публичных слушаниях.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 xml:space="preserve"> </w:t>
      </w:r>
      <w:r>
        <w:rPr/>
        <w:t>Оповещение о начале 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Форма оповещения приведена в приложении № 1 к настоящему Порядку.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2.4. В случае проведения 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 публичных слушаний по такому проекту: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а)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в)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>
      <w:pPr>
        <w:pStyle w:val="Normal"/>
        <w:ind w:firstLine="540"/>
        <w:jc w:val="both"/>
        <w:rPr/>
      </w:pPr>
      <w:r>
        <w:rPr/>
        <w:t xml:space="preserve">   </w:t>
      </w:r>
      <w:r>
        <w:rPr/>
        <w:t xml:space="preserve">Указанные сообщения направляются не позднее чем через </w:t>
      </w:r>
      <w:r>
        <w:rPr>
          <w:lang w:eastAsia="ru-RU"/>
        </w:rPr>
        <w:t xml:space="preserve">семь рабочих дней </w:t>
      </w:r>
      <w:r>
        <w:rPr/>
        <w:t xml:space="preserve">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 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3. Размещение проекта, подлежащего рассмотрению</w:t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на публичных слушаниях,</w:t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и информационных материалов к нему в сети "Интернет",</w:t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открытие и проведение экспозиции или экспозиций такого проекта</w:t>
      </w:r>
    </w:p>
    <w:p>
      <w:pPr>
        <w:pStyle w:val="Normal"/>
        <w:widowControl w:val="false"/>
        <w:suppressAutoHyphens w:val="false"/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3.1. Проект, подлежащий рассмотрению на  публичных слушаниях, и информационные материалы к нему размещаются на официальном сайте (и (или) в информационных системах в случае проведения общественных слушаний) в течение периода, составляющего: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а) при размещении проекта генерального плана и проектов, предусматривающих внесение изменений в генеральный план – в трехмесячный срок со дня поступления в уполномоченный федеральный орган исполнительной власти, высший исполнительный орган государственной власти субъекта Российской Федерации, в границах которого находится поселение, орган местного самоуправления муниципального образования, имеющего общую границу с поселением, в границах которого находится поселение уведомления об обеспечении доступа к проекту генерального плана и материалы по его обоснованию для согласования;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</w:t>
      </w:r>
      <w:r>
        <w:rPr/>
        <w:t>б) при размещении проекта правил землепользования и застройки, проектов о внесении изменений в правила землепользования и застройки                          (за исключением случая, предусмотренного подпунктом "в" настоящего пункта) – не менее одного и не более трех месяцев со дня принятия решения о проведении публичных слушаний;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в) 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не может быть более чем один месяц со дня принятия решения о проведении публичных слушаний;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 xml:space="preserve">г) при размещении проекта планировки территории и проекта межевания территории, проектов, предусматривающих внесение изменений в утвержденную документацию по планировке территории, а также проекта </w:t>
      </w:r>
      <w:r>
        <w:rPr>
          <w:lang w:eastAsia="ru-RU"/>
        </w:rPr>
        <w:t xml:space="preserve">схемы расположения земельного участка </w:t>
      </w:r>
      <w:r>
        <w:rPr/>
        <w:t>– не может быть менее одного месяца и более трех месяцев со дня оповещения жителей муниципального образования о принятии решения о проведении публичных слушаний;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д) 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е) 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–не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 xml:space="preserve">Организатором обеспечивается равный доступ к проекту, подлежащему рассмотрению на  публичных слушаниях, всех участников  публичных слушаний (в том числе путем предоставления при проведении общественных обсуждений доступа к официальному сайту, информационным системам в помещениях органов местного самоуправления </w:t>
      </w:r>
      <w:r>
        <w:rPr>
          <w:kern w:val="2"/>
        </w:rPr>
        <w:t>Жирновского муниципального района</w:t>
      </w:r>
      <w:r>
        <w:rPr/>
        <w:t xml:space="preserve">, подведомственных им организаций </w:t>
      </w:r>
      <w:r>
        <w:rPr>
          <w:i/>
        </w:rPr>
        <w:t>и (или) многофункциональных центрах предоставления государственных и муниципальных услуг</w:t>
      </w:r>
      <w:r>
        <w:rPr/>
        <w:t>).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3.2. В течение всего периода размещения в соответствии с пунктом 3.1 настоящего Порядка проекта, подлежащего рассмотрению на 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 публичных слушаниях.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 публичных слушаниях (далее – консультанты).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Консультанты в доступной форме отвечают на вопросы посетителей, касающиеся проекта, подлежащего рассмотрению на 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3.4. В период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и проведения экспозиции участники   публичных слушаний, прошедшие в соответствии с пунктом 3.5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а) посредством официального сайта или информационных систем             (в случае проведения общественных обсуждений);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б)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>
      <w:pPr>
        <w:pStyle w:val="Normal"/>
        <w:widowControl w:val="false"/>
        <w:suppressAutoHyphens w:val="false"/>
        <w:jc w:val="both"/>
        <w:rPr/>
      </w:pPr>
      <w:r>
        <w:rPr/>
        <w:t xml:space="preserve">         </w:t>
      </w:r>
      <w:r>
        <w:rPr/>
        <w:t xml:space="preserve">в) в письменной форме или в форме электронного документа в адрес организатора;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г) посредством записи в журнале учета посетителей экспозиции проекта, подлежащего рассмотрению на  публичных слушаниях, который ведется по форме согласно приложению   № 2 к настоящему Порядку.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 публичных слушаний недостоверных сведений.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3.5. Участники 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Участники 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3.6. В случае, если предложения и замечания вносятся участниками  посредством официального сайта или информационных систем, представление указанных в пункте 3.5 настоящего Порядка документов, подтверждающих сведения о данных лицах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не требуется при условии, что эти сведения содержатся на официальном сайте или в информационных системах. При этом для подтверждения сведений, указанных в пункте 3.5 настоящего Порядка, может использоваться единая система идентификации и аутентификации.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Официальный сайт и (или) информационные системы должны обеспечивать возможность проверки участниками  полноты и достоверности отражения на официальном сайте и (или) в информационных системах внесенных ими предложений и замечаний.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4. Проведение собрания или собраний участников публичных слушаний</w:t>
      </w:r>
    </w:p>
    <w:p>
      <w:pPr>
        <w:pStyle w:val="Normal"/>
        <w:widowControl w:val="false"/>
        <w:suppressAutoHyphens w:val="false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4.1.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10 часов по местному времени. В дни официальных праздников собрания не проводятся.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4.2.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Участники публичных слушаний при регистрации представляют сведения и документы, указанные в пункте 3.5 настоящего Порядка.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Представление участниками публичных слушаний документов, предусмотренных пунктом 3.5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4.3.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4.4. После каждого выступления участникам публичных слушаний предоставляется возможность обратиться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По окончании выступлений участники публичных слушаний могут высказать свою позицию в прениях.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5. Подготовка и оформление протокола  публичных слушаний</w:t>
      </w:r>
    </w:p>
    <w:p>
      <w:pPr>
        <w:pStyle w:val="Normal"/>
        <w:widowControl w:val="false"/>
        <w:suppressAutoHyphens w:val="false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5.1. Протокол общественных обсуждений или публичных слушаний (далее – протокол) подготавливается в окончательном виде и оформляется организатором: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uppressAutoHyphens w:val="false"/>
        <w:ind w:left="1429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276" w:leader="none"/>
        </w:tabs>
        <w:suppressAutoHyphens w:val="false"/>
        <w:ind w:firstLine="709" w:left="0"/>
        <w:jc w:val="both"/>
        <w:rPr/>
      </w:pPr>
      <w:r>
        <w:rPr/>
        <w:t>в течение двух дней со дня, следующего за днем проведения собрания в случае проведения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5.2. В протоколе указываются: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а) дата оформления протокола;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б) информация об организаторе;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в) информация, содержащаяся в опубликованном оповещении, дата и источник его опубликования;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г) информация о сроке, в течение которого принимались предложения и замечания участников  публичных слушаний, о территории, в пределах которой проводятся  публичные слушания;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</w:t>
      </w:r>
      <w:r>
        <w:rPr/>
        <w:t>д) все предложения и замечания участников 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 публичные слушания, и предложения и замечания иных участников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Форма протокола приведена в приложении № 3 к настоящему Порядку.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5.3. Участник  публичных слушаний, который внес предложения и замечания, касающиеся проекта, рассмотренного на 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Выписка подготавливается, оформляется и выдается (направляется) такому участнику  публичных слушаний                   в течение двух дней с момента поступления организатору соответствующего запроса.</w:t>
      </w:r>
    </w:p>
    <w:p>
      <w:pPr>
        <w:pStyle w:val="Normal"/>
        <w:widowControl w:val="false"/>
        <w:suppressAutoHyphens w:val="false"/>
        <w:spacing w:lineRule="exact" w:line="240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>6. Подготовка и опубликование заключения о результатах</w:t>
      </w:r>
    </w:p>
    <w:p>
      <w:pPr>
        <w:pStyle w:val="Normal"/>
        <w:widowControl w:val="false"/>
        <w:suppressAutoHyphens w:val="false"/>
        <w:spacing w:lineRule="exact" w:line="240"/>
        <w:jc w:val="center"/>
        <w:rPr/>
      </w:pPr>
      <w:r>
        <w:rPr>
          <w:b/>
        </w:rPr>
        <w:t xml:space="preserve"> </w:t>
      </w:r>
      <w:r>
        <w:rPr>
          <w:b/>
        </w:rPr>
        <w:t>публичных слушаний</w:t>
      </w:r>
    </w:p>
    <w:p>
      <w:pPr>
        <w:pStyle w:val="Normal"/>
        <w:widowControl w:val="false"/>
        <w:suppressAutoHyphens w:val="false"/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6.1. Заключение о результатах  публичных слушаний (далее – заключение) подготавливается организатором на основании протокола: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4" w:leader="none"/>
        </w:tabs>
        <w:suppressAutoHyphens w:val="false"/>
        <w:ind w:firstLine="709" w:left="0"/>
        <w:jc w:val="both"/>
        <w:rPr/>
      </w:pPr>
      <w:r>
        <w:rPr/>
        <w:t>в течение трех дней с даты оформления протокола, но не позднее одного дня</w:t>
      </w:r>
      <w:r>
        <w:rPr>
          <w:b/>
          <w:color w:val="FF0000"/>
          <w:vertAlign w:val="superscript"/>
        </w:rPr>
        <w:t xml:space="preserve"> </w:t>
      </w:r>
      <w:r>
        <w:rPr/>
        <w:t>после окончания срока, указанного в пункте 3.1 настоящего Порядка,  в случае проведения;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134" w:leader="none"/>
        </w:tabs>
        <w:suppressAutoHyphens w:val="false"/>
        <w:ind w:firstLine="709" w:left="0"/>
        <w:jc w:val="both"/>
        <w:rPr/>
      </w:pPr>
      <w:r>
        <w:rPr/>
        <w:t>в течение трех дней с даты оформления протокола, но не позднее  одного дня</w:t>
      </w:r>
      <w:r>
        <w:rPr>
          <w:b/>
          <w:color w:val="FF0000"/>
          <w:vertAlign w:val="superscript"/>
        </w:rPr>
        <w:t xml:space="preserve"> </w:t>
      </w:r>
      <w:r>
        <w:rPr/>
        <w:t>со дня, следующего за днем проведения собрания в случае проведения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6.2. В заключении должны быть указаны: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а) дата оформления заключения;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б) наименование проекта, рассмотренного на  публичных слушаниях, сведения о количестве участников  публичных слушаний, которые приняли участие в  публичных слушаниях;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в) реквизиты протокола, на основании которого подготовлено заключение;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г) содержание внесенных предложений и замечаний участников  публичных слушаний с разделением на предложения и замечания граждан, являющихся участниками  публичных слушаний и постоянно проживающих на территории, в пределах которой проводятся  публичные слушания, и предложения и замечания иных участников  публичных слушаний. В случае внесения несколькими участниками  публичных слушаний одинаковых предложений и замечаний допускается обобщение таких предложений и замечаний;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jc w:val="both"/>
        <w:rPr/>
      </w:pPr>
      <w:r>
        <w:rPr/>
        <w:t xml:space="preserve">          </w:t>
      </w:r>
      <w:r>
        <w:rPr/>
        <w:t>д) аргументированные рекомендации организатора о целесообразности или нецелесообразности учета внесенных участниками  публичных слушаний предложений и замечаний и выводы по результатам 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Форма заключения приведена в приложении № 4 к настоящему Порядку.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6.4. Организатор направляет заключение главе Жирновского муниципального района.</w:t>
      </w:r>
    </w:p>
    <w:p>
      <w:pPr>
        <w:pStyle w:val="ConsPlusNormal"/>
        <w:ind w:firstLine="540"/>
        <w:jc w:val="both"/>
        <w:rPr/>
      </w:pPr>
      <w:r>
        <w:rPr>
          <w:rFonts w:eastAsia="Arial"/>
          <w:sz w:val="24"/>
          <w:szCs w:val="24"/>
        </w:rPr>
        <w:t xml:space="preserve"> </w:t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/>
      </w:pPr>
      <w:bookmarkStart w:id="3" w:name="h_00000000000000000000000000000000000000"/>
      <w:bookmarkEnd w:id="3"/>
      <w:r>
        <w:rPr>
          <w:color w:val="000000"/>
        </w:rPr>
        <w:t xml:space="preserve">Приложение 1. </w:t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jc w:val="center"/>
        <w:rPr/>
      </w:pPr>
      <w:r>
        <w:rPr>
          <w:color w:val="000000"/>
        </w:rPr>
        <w:t>Форма оповещения о начале публичных слушаний.</w:t>
      </w:r>
    </w:p>
    <w:p>
      <w:pPr>
        <w:pStyle w:val="BodyText"/>
        <w:jc w:val="both"/>
        <w:rPr/>
      </w:pPr>
      <w:bookmarkStart w:id="4" w:name="P002F"/>
      <w:bookmarkEnd w:id="4"/>
      <w:r>
        <w:rPr>
          <w:color w:val="000000"/>
        </w:rPr>
        <w:br/>
        <w:t xml:space="preserve">   На публичные слушания представляется проект______________________________________________________________________</w:t>
        <w:br/>
        <w:t>(наименование проекта, подлежащего рассмотрению на публичных слушаниях)</w:t>
        <w:br/>
      </w:r>
    </w:p>
    <w:p>
      <w:pPr>
        <w:pStyle w:val="BodyText"/>
        <w:jc w:val="both"/>
        <w:rPr/>
      </w:pPr>
      <w:r>
        <w:rPr>
          <w:color w:val="000000"/>
        </w:rPr>
        <w:t>Перечень информационных материалов к проекту_____________________________________________________________________</w:t>
        <w:br/>
        <w:br/>
        <w:t>Публичные слушания проводятся _________________________________________________________________</w:t>
        <w:br/>
        <w:t>(срок проведения публичных слушаний)</w:t>
        <w:br/>
        <w:t xml:space="preserve">   </w:t>
      </w:r>
    </w:p>
    <w:p>
      <w:pPr>
        <w:pStyle w:val="BodyText"/>
        <w:jc w:val="both"/>
        <w:rPr/>
      </w:pPr>
      <w:r>
        <w:rPr>
          <w:color w:val="000000"/>
        </w:rPr>
        <w:t xml:space="preserve">  </w:t>
      </w:r>
      <w:r>
        <w:rPr>
          <w:color w:val="000000"/>
        </w:rPr>
        <w:t>Проект, подлежащий рассмотрению на публичных слушаниях, представлен на экспозиции по   адресу:</w:t>
        <w:br/>
        <w:t>____________________________________________________________________________</w:t>
        <w:br/>
        <w:br/>
        <w:t xml:space="preserve">    Экспозиция открыта с ____________________(дата открытия экспозиции)</w:t>
        <w:br/>
        <w:t>по ____________________ (дата закрытия экспозиции).</w:t>
        <w:br/>
      </w:r>
    </w:p>
    <w:p>
      <w:pPr>
        <w:pStyle w:val="BodyText"/>
        <w:jc w:val="both"/>
        <w:rPr/>
      </w:pPr>
      <w:r>
        <w:rPr>
          <w:color w:val="000000"/>
        </w:rPr>
        <w:t>Посещение экспозиции возможно _________________________________________________________________</w:t>
      </w:r>
    </w:p>
    <w:p>
      <w:pPr>
        <w:pStyle w:val="BodyText"/>
        <w:jc w:val="both"/>
        <w:rPr/>
      </w:pPr>
      <w:r>
        <w:rPr>
          <w:color w:val="000000"/>
        </w:rPr>
        <w:t>(дни и часы посещения)</w:t>
        <w:br/>
        <w:t xml:space="preserve">   </w:t>
      </w:r>
    </w:p>
    <w:p>
      <w:pPr>
        <w:pStyle w:val="BodyText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Собрание участников публичных слушаний состоится ___________________(дата, время) по адресу: ____________________________________________________________________________</w:t>
        <w:br/>
        <w:t>(в случае проведения публичных слушаний).</w:t>
        <w:br/>
        <w:t xml:space="preserve">    </w:t>
      </w:r>
    </w:p>
    <w:p>
      <w:pPr>
        <w:pStyle w:val="BodyText"/>
        <w:spacing w:before="0" w:after="120"/>
        <w:jc w:val="both"/>
        <w:rPr/>
      </w:pPr>
      <w:r>
        <w:rPr>
          <w:color w:val="000000"/>
        </w:rPr>
        <w:t xml:space="preserve">Проект, подлежащий рассмотрению на </w:t>
        <w:br/>
        <w:t>публичных слушаниях, размещен на ____________________________________________________________________________</w:t>
        <w:br/>
        <w:t>(официальный сайт органа местного самоуправления)</w:t>
        <w:br/>
        <w:br/>
        <w:t xml:space="preserve">   Период размещения проекта на официальном сайте  ____________________________________________________________________________</w:t>
        <w:br/>
        <w:br/>
        <w:t xml:space="preserve">    В период размещения проекта, подлежащего рассмотрению на  публичных слушаний, и информационных материалов к нему на</w:t>
      </w:r>
      <w:bookmarkStart w:id="5" w:name="P0030"/>
      <w:bookmarkEnd w:id="5"/>
      <w:r>
        <w:rPr>
          <w:color w:val="000000"/>
        </w:rPr>
        <w:t xml:space="preserve"> официальном сайте и проведения экспозиции участники публичных слушаний имеют право вносить предложения и замечания:</w:t>
        <w:br/>
        <w:t xml:space="preserve"> 1) посредством официального сайта;</w:t>
        <w:br/>
        <w:t xml:space="preserve">   2) в письменной или устной форме в ходе проведения собрания участников публичных слушаний;</w:t>
        <w:br/>
        <w:t xml:space="preserve">   3) в письменной форме в адрес организатора публичных слушаний;</w:t>
        <w:br/>
        <w:t xml:space="preserve">   4) посредством записи в книге (журнале) учета посетителей экспозиции</w:t>
        <w:br/>
        <w:t>проекта, подлежащего рассмотрению на публичных слушаниях.</w:t>
        <w:br/>
        <w:br/>
        <w:t>Организатор публичных слушаний ________________________________________________________________________________________________________________________________________________________</w:t>
        <w:br/>
        <w:t>(наименование структурного подразделения администрации города, адрес, номера контактных справочных телефонов)</w:t>
      </w:r>
    </w:p>
    <w:p>
      <w:pPr>
        <w:pStyle w:val="BodyText"/>
        <w:jc w:val="both"/>
        <w:rPr>
          <w:color w:val="000000"/>
        </w:rPr>
      </w:pPr>
      <w:r>
        <w:rPr>
          <w:color w:val="000000"/>
        </w:rPr>
      </w:r>
    </w:p>
    <w:p>
      <w:pPr>
        <w:pStyle w:val="BodyText"/>
        <w:jc w:val="both"/>
        <w:rPr/>
      </w:pPr>
      <w:r>
        <w:rPr>
          <w:color w:val="000000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0" w:after="120"/>
        <w:ind w:firstLine="345"/>
        <w:jc w:val="right"/>
        <w:rPr/>
      </w:pPr>
      <w:r>
        <w:rPr/>
        <w:t>Приложение 2.</w:t>
      </w:r>
    </w:p>
    <w:p>
      <w:pPr>
        <w:pStyle w:val="BodyText"/>
        <w:spacing w:before="0" w:after="120"/>
        <w:ind w:firstLine="345"/>
        <w:jc w:val="right"/>
        <w:rPr/>
      </w:pPr>
      <w:r>
        <w:rPr/>
      </w:r>
    </w:p>
    <w:p>
      <w:pPr>
        <w:pStyle w:val="BodyText"/>
        <w:spacing w:before="0" w:after="120"/>
        <w:ind w:firstLine="345"/>
        <w:jc w:val="both"/>
        <w:rPr/>
      </w:pPr>
      <w:r>
        <w:rPr/>
        <w:t xml:space="preserve">по проекту__________________________________________________ Время проведения: с «________________________________________» Место проведения: _________________________________________________________________________________________________________________________________Журнал учета посетителей экспозиции проекта 20__г. до «__» ___________20__г. </w:t>
      </w:r>
    </w:p>
    <w:tbl>
      <w:tblPr>
        <w:tblW w:w="922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5"/>
        <w:gridCol w:w="1619"/>
        <w:gridCol w:w="1081"/>
        <w:gridCol w:w="1319"/>
        <w:gridCol w:w="1381"/>
        <w:gridCol w:w="984"/>
        <w:gridCol w:w="1175"/>
        <w:gridCol w:w="1143"/>
      </w:tblGrid>
      <w:tr>
        <w:trPr/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rPr/>
            </w:pPr>
            <w:r>
              <w:rPr/>
              <w:t>N п/п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/>
            </w:pPr>
            <w:r>
              <w:rPr/>
              <w:t>Фамилия Имя Отчество (для физических лиц), наименование юридического лица (для юридических лиц)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/>
            </w:pPr>
            <w:r>
              <w:rPr/>
              <w:t>Дата рождения (для физических лиц), ОГРН (для юридических лиц)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/>
            </w:pPr>
            <w:r>
              <w:rPr/>
              <w:t>Место жительства (регистрации) (для физических лиц), место нахождения и адрес (для юридических лиц)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/>
            </w:pPr>
            <w:r>
              <w:rPr/>
              <w:t>Паспортные данные в случае обращения от имени юридического лица-основной государственный регистрационный номер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rPr/>
            </w:pPr>
            <w:r>
              <w:rPr/>
              <w:t>Дата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rPr/>
            </w:pPr>
            <w:r>
              <w:rPr/>
              <w:t>Предложения и замечания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rPr/>
            </w:pPr>
            <w:r>
              <w:rPr/>
              <w:t xml:space="preserve"> </w:t>
            </w:r>
            <w:r>
              <w:rPr/>
              <w:t>Подпись, дата</w:t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426" w:leader="none"/>
        </w:tabs>
        <w:suppressAutoHyphens w:val="false"/>
        <w:ind w:left="0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BodyText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>
          <w:color w:val="000000"/>
        </w:rPr>
      </w:pPr>
      <w:r>
        <w:rPr>
          <w:color w:val="000000"/>
        </w:rPr>
      </w:r>
    </w:p>
    <w:p>
      <w:pPr>
        <w:pStyle w:val="BodyText"/>
        <w:jc w:val="right"/>
        <w:rPr/>
      </w:pPr>
      <w:r>
        <w:rPr>
          <w:color w:val="000000"/>
        </w:rPr>
        <w:t xml:space="preserve">Приложение 3. </w:t>
      </w:r>
    </w:p>
    <w:p>
      <w:pPr>
        <w:pStyle w:val="BodyText"/>
        <w:jc w:val="center"/>
        <w:rPr/>
      </w:pPr>
      <w:r>
        <w:rPr>
          <w:color w:val="000000"/>
          <w:sz w:val="28"/>
          <w:szCs w:val="28"/>
        </w:rPr>
        <w:t>Форма протокола публичных слушаний по вопросам в сфере градостроительной деятельности</w:t>
      </w:r>
      <w:bookmarkStart w:id="6" w:name="P0033"/>
      <w:bookmarkEnd w:id="6"/>
    </w:p>
    <w:p>
      <w:pPr>
        <w:pStyle w:val="BodyText"/>
        <w:jc w:val="both"/>
        <w:rPr/>
      </w:pPr>
      <w:bookmarkStart w:id="7" w:name="P0035"/>
      <w:bookmarkEnd w:id="7"/>
      <w:r>
        <w:rPr>
          <w:color w:val="000000"/>
        </w:rPr>
        <w:t>"___"_________20__г.</w:t>
        <w:br/>
        <w:br/>
        <w:t>Наименование проекта, рассматриваемого на публичных слушаниях ____________________________________________________________________________</w:t>
        <w:br/>
        <w:br/>
        <w:t>Организатор публичных слушаний ____________________________________________________________________________</w:t>
      </w:r>
    </w:p>
    <w:p>
      <w:pPr>
        <w:pStyle w:val="BodyText"/>
        <w:jc w:val="both"/>
        <w:rPr/>
      </w:pPr>
      <w:r>
        <w:rPr>
          <w:color w:val="000000"/>
        </w:rPr>
        <w:br/>
        <w:t>Застройщик (заказчик), потенциальный инвестор ____________________________________________________________________________</w:t>
        <w:br/>
        <w:br/>
        <w:t>Оповещение о начале публичных слушаний</w:t>
        <w:br/>
        <w:t>опубликовано"___"__________20__г. ____________________________________________________________________________</w:t>
        <w:br/>
        <w:t>(источник опубликования)</w:t>
        <w:br/>
        <w:br/>
        <w:t>Проект, рассматриваемый на публичных</w:t>
        <w:br/>
        <w:t>слушаниях, представлен на экспозиции по адресу</w:t>
        <w:br/>
        <w:t>____________________________________________________________________________</w:t>
        <w:br/>
        <w:br/>
        <w:t xml:space="preserve">            Экспозиция работала с __________________________ (дата открытия экспозиции)</w:t>
        <w:br/>
        <w:t>по ____________________ (дата закрытия экспозиции).</w:t>
        <w:br/>
      </w:r>
    </w:p>
    <w:p>
      <w:pPr>
        <w:pStyle w:val="BodyText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Режим работы экспозиции ___________________________________________________</w:t>
        <w:br/>
        <w:t>(дни и часы посещения)</w:t>
        <w:br/>
        <w:t xml:space="preserve">  Собрание участников публичных слушаний состоялось _________________(дата,время)</w:t>
        <w:br/>
        <w:t xml:space="preserve">по адресу ___________________________________________________________________ </w:t>
      </w:r>
    </w:p>
    <w:p>
      <w:pPr>
        <w:pStyle w:val="BodyText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Проект, рассматриваемый на публичных</w:t>
        <w:br/>
        <w:t>слушаниях, размещался на ____________________________________________________________________________</w:t>
        <w:br/>
        <w:t>(официальный сайт органа местного самоуправления)</w:t>
        <w:br/>
        <w:t xml:space="preserve">   Период размещения проекта на официальном сайте </w:t>
        <w:br/>
        <w:t>____________________________________________________________________________</w:t>
        <w:br/>
        <w:t xml:space="preserve"> Состав информационных материалов к проекту ____________________________________________________________________________</w:t>
        <w:br/>
        <w:t xml:space="preserve"> </w:t>
      </w:r>
    </w:p>
    <w:p>
      <w:pPr>
        <w:pStyle w:val="BodyText"/>
        <w:jc w:val="both"/>
        <w:rPr/>
      </w:pPr>
      <w:r>
        <w:rPr>
          <w:color w:val="000000"/>
        </w:rPr>
        <w:t>В ходе публичных слушаний поступили:</w:t>
        <w:br/>
        <w:t>- замечания и предложения граждан, постоянно проживающих на территории, в</w:t>
        <w:br/>
        <w:t>пределах которой проводятся публичные слушания:</w:t>
      </w:r>
    </w:p>
    <w:tbl>
      <w:tblPr>
        <w:tblW w:w="921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06"/>
        <w:gridCol w:w="4611"/>
      </w:tblGrid>
      <w:tr>
        <w:trPr/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jc w:val="both"/>
              <w:rPr/>
            </w:pPr>
            <w:r>
              <w:rPr>
                <w:color w:val="000000"/>
              </w:rPr>
              <w:t>Ф.И.О. выступающего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jc w:val="both"/>
              <w:rPr/>
            </w:pPr>
            <w:r>
              <w:rPr>
                <w:color w:val="000000"/>
              </w:rPr>
              <w:t>Замечания и предложения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sectPr>
          <w:headerReference w:type="default" r:id="rId6"/>
          <w:headerReference w:type="first" r:id="rId7"/>
          <w:type w:val="nextPage"/>
          <w:pgSz w:w="11906" w:h="16838"/>
          <w:pgMar w:left="1418" w:right="1276" w:gutter="0" w:header="425" w:top="720" w:footer="0" w:bottom="794"/>
          <w:pgNumType w:start="0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sectPr>
          <w:type w:val="continuous"/>
          <w:pgSz w:w="11906" w:h="16838"/>
          <w:pgMar w:left="1418" w:right="1276" w:gutter="0" w:header="425" w:top="720" w:footer="0" w:bottom="794"/>
          <w:formProt w:val="false"/>
          <w:textDirection w:val="lrTb"/>
          <w:docGrid w:type="default" w:linePitch="360" w:charSpace="0"/>
        </w:sectPr>
      </w:pPr>
    </w:p>
    <w:p>
      <w:pPr>
        <w:pStyle w:val="BodyText"/>
        <w:rPr/>
      </w:pPr>
      <w:bookmarkStart w:id="8" w:name="redstr"/>
      <w:bookmarkEnd w:id="8"/>
      <w:r>
        <w:rPr>
          <w:color w:val="000000"/>
        </w:rPr>
        <w:t>- замечания и предложения иных участников публичных слушаний:</w:t>
      </w:r>
    </w:p>
    <w:p>
      <w:pPr>
        <w:sectPr>
          <w:type w:val="continuous"/>
          <w:pgSz w:w="11906" w:h="16838"/>
          <w:pgMar w:left="1418" w:right="1276" w:gutter="0" w:header="425" w:top="720" w:footer="0" w:bottom="794"/>
          <w:formProt w:val="false"/>
          <w:textDirection w:val="lrTb"/>
          <w:docGrid w:type="default" w:linePitch="360" w:charSpace="0"/>
        </w:sectPr>
      </w:pPr>
    </w:p>
    <w:tbl>
      <w:tblPr>
        <w:tblW w:w="921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06"/>
        <w:gridCol w:w="4611"/>
      </w:tblGrid>
      <w:tr>
        <w:trPr/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jc w:val="both"/>
              <w:rPr/>
            </w:pPr>
            <w:r>
              <w:rPr>
                <w:color w:val="000000"/>
              </w:rPr>
              <w:t>Ф.И.О. выступающего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Text"/>
              <w:spacing w:before="0" w:after="120"/>
              <w:jc w:val="both"/>
              <w:rPr/>
            </w:pPr>
            <w:r>
              <w:rPr>
                <w:color w:val="000000"/>
              </w:rPr>
              <w:t>Замечания и предложения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276" w:gutter="0" w:header="425" w:top="720" w:footer="0" w:bottom="794"/>
          <w:formProt w:val="false"/>
          <w:textDirection w:val="lrTb"/>
          <w:docGrid w:type="default" w:linePitch="360" w:charSpace="0"/>
        </w:sectPr>
      </w:pPr>
    </w:p>
    <w:p>
      <w:pPr>
        <w:pStyle w:val="BodyText"/>
        <w:jc w:val="both"/>
        <w:rPr/>
      </w:pPr>
      <w:r>
        <w:rPr>
          <w:color w:val="000000"/>
        </w:rPr>
        <w:t>В протокол включены письменные предложения и замечания от участников публичных слушаний:</w:t>
        <w:br/>
        <w:t xml:space="preserve"> вх. N ____________ от "___" ___________ 20___ г.</w:t>
        <w:br/>
        <w:t xml:space="preserve"> вх. N ____________ от "___" ___________ 20___ г.</w:t>
        <w:br/>
        <w:t xml:space="preserve"> вх. N ____________ от "___" ___________ 20___ г.</w:t>
        <w:br/>
        <w:br/>
        <w:t xml:space="preserve">        Приложение: перечень принявших участие в рассмотрении проекта участников публичных слушаний, включающий в себя сведения</w:t>
        <w:br/>
        <w:t>об участниках публичных слушаний (фамилию, имя,</w:t>
        <w:br/>
        <w:t>отчество (при наличии), дату рождения, адрес места жительства (регистрации)</w:t>
        <w:br/>
        <w:t>- для физических лиц; наименование, основной государственный</w:t>
        <w:br/>
        <w:t>регистрационный номер, место нахождения и адрес - для юридических лиц).</w:t>
        <w:br/>
        <w:br/>
        <w:br/>
        <w:t>Лицо (представитель),</w:t>
      </w:r>
    </w:p>
    <w:p>
      <w:pPr>
        <w:pStyle w:val="BodyText"/>
        <w:rPr/>
      </w:pPr>
      <w:r>
        <w:rPr>
          <w:color w:val="000000"/>
        </w:rPr>
        <w:t>заинтересованное в</w:t>
        <w:br/>
        <w:t>проведении публичных слушаний       ____________________________</w:t>
        <w:br/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/>
      </w:pPr>
      <w:r>
        <w:rPr>
          <w:color w:val="000000"/>
        </w:rPr>
        <w:t>Секретарь                                               ___________________________</w:t>
        <w:br/>
        <w:t xml:space="preserve">                                                                                     (должность, Ф.И.О.)</w:t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</w:rPr>
      </w:r>
      <w:bookmarkStart w:id="9" w:name="h_00000000000000000000000000000000000001"/>
      <w:bookmarkStart w:id="10" w:name="h_00000000000000000000000000000000000001"/>
      <w:bookmarkEnd w:id="10"/>
    </w:p>
    <w:p>
      <w:pPr>
        <w:pStyle w:val="BodyText"/>
        <w:jc w:val="right"/>
        <w:rPr/>
      </w:pPr>
      <w:r>
        <w:rPr>
          <w:color w:val="000000"/>
        </w:rPr>
        <w:t>Приложение 4</w:t>
      </w:r>
    </w:p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jc w:val="center"/>
        <w:rPr/>
      </w:pPr>
      <w:r>
        <w:rPr>
          <w:color w:val="000000"/>
          <w:sz w:val="28"/>
          <w:szCs w:val="28"/>
        </w:rPr>
        <w:t>Форма заключения публичных слушаний по вопросам в сфере градостроительной деятельности</w:t>
      </w:r>
    </w:p>
    <w:p>
      <w:pPr>
        <w:pStyle w:val="BodyText"/>
        <w:spacing w:before="0" w:after="120"/>
        <w:ind w:firstLine="345"/>
        <w:jc w:val="both"/>
        <w:rPr/>
      </w:pPr>
      <w:bookmarkStart w:id="11" w:name="P0042"/>
      <w:bookmarkStart w:id="12" w:name="redstr2"/>
      <w:bookmarkStart w:id="13" w:name="P0041"/>
      <w:bookmarkEnd w:id="11"/>
      <w:bookmarkEnd w:id="12"/>
      <w:bookmarkEnd w:id="13"/>
      <w:r>
        <w:rPr>
          <w:color w:val="000000"/>
        </w:rPr>
        <w:br/>
        <w:t>"___" _________ 20__ г.</w:t>
        <w:br/>
        <w:br/>
        <w:t>Наименование проекта, рассмотренного на публичных слушаниях _______________________________________________________________________________</w:t>
        <w:br/>
        <w:br/>
        <w:t>Организатор  публичных слушаний _______________________________________________________________________________</w:t>
      </w:r>
    </w:p>
    <w:p>
      <w:pPr>
        <w:pStyle w:val="BodyText"/>
        <w:spacing w:before="0" w:after="120"/>
        <w:ind w:firstLine="345"/>
        <w:jc w:val="both"/>
        <w:rPr/>
      </w:pPr>
      <w:r>
        <w:rPr>
          <w:color w:val="000000"/>
        </w:rPr>
        <w:br/>
        <w:t>Застройщик (заказчик), потенциальный инвестор _______________________________________________________________________________</w:t>
        <w:br/>
        <w:br/>
        <w:t xml:space="preserve">     Оповещение о начале публичных слушаний опубликовано </w:t>
      </w:r>
    </w:p>
    <w:p>
      <w:pPr>
        <w:pStyle w:val="BodyText"/>
        <w:spacing w:before="0" w:after="120"/>
        <w:ind w:firstLine="345"/>
        <w:jc w:val="both"/>
        <w:rPr/>
      </w:pPr>
      <w:r>
        <w:rPr>
          <w:color w:val="000000"/>
        </w:rPr>
        <w:t>"____" _______ 20__ г. _______________________________________</w:t>
        <w:br/>
        <w:t>(источник опубликования)</w:t>
        <w:br/>
        <w:br/>
        <w:t>Реквизиты протокола публичных слушаний _______________________________________________________________________________</w:t>
        <w:br/>
        <w:br/>
        <w:t>Количество участников публичных слушаний _______________________________________________________________________________</w:t>
        <w:br/>
        <w:br/>
        <w:t xml:space="preserve">      Содержание внесенных предложений и замечаний граждан, являющихся</w:t>
        <w:br/>
        <w:t>участниками публичных слушаний и постоянно проживающих на территории, в пределах которой проводились публичные слушания: _______________________________________________________________________________</w:t>
        <w:br/>
        <w:t>_______________________________________________________________________________</w:t>
      </w:r>
    </w:p>
    <w:p>
      <w:pPr>
        <w:pStyle w:val="BodyText"/>
        <w:spacing w:before="0" w:after="120"/>
        <w:ind w:firstLine="345"/>
        <w:jc w:val="both"/>
        <w:rPr/>
      </w:pPr>
      <w:r>
        <w:rPr>
          <w:color w:val="000000"/>
        </w:rPr>
        <w:br/>
        <w:t xml:space="preserve">   Содержание внесенных предложений и замечаний иных участников публичных слушаний: _________________________________________________________________</w:t>
        <w:br/>
      </w:r>
    </w:p>
    <w:p>
      <w:pPr>
        <w:pStyle w:val="BodyText"/>
        <w:spacing w:before="0" w:after="120"/>
        <w:ind w:firstLine="345"/>
        <w:jc w:val="both"/>
        <w:rPr/>
      </w:pPr>
      <w:r>
        <w:rPr>
          <w:color w:val="000000"/>
        </w:rPr>
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замечаний: _______________________________________________________________________________</w:t>
        <w:br/>
        <w:br/>
        <w:t xml:space="preserve"> Выводы по результатам публичных слушаний _______________________________________________________________________________</w:t>
        <w:br/>
      </w:r>
    </w:p>
    <w:p>
      <w:pPr>
        <w:pStyle w:val="BodyText"/>
        <w:spacing w:before="0" w:after="120"/>
        <w:ind w:firstLine="345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0" w:after="120"/>
        <w:ind w:firstLine="345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0" w:after="120"/>
        <w:rPr/>
      </w:pPr>
      <w:r>
        <w:rPr>
          <w:color w:val="000000"/>
        </w:rPr>
        <w:t>Лицо (представитель), заинтересованное</w:t>
      </w:r>
    </w:p>
    <w:p>
      <w:pPr>
        <w:pStyle w:val="BodyText"/>
        <w:spacing w:before="0" w:after="120"/>
        <w:rPr/>
      </w:pPr>
      <w:r>
        <w:rPr>
          <w:color w:val="000000"/>
        </w:rPr>
        <w:t xml:space="preserve"> </w:t>
      </w:r>
      <w:r>
        <w:rPr>
          <w:color w:val="000000"/>
        </w:rPr>
        <w:t>в проведении публичных слушаний        ___________________________</w:t>
        <w:br/>
        <w:br/>
        <w:br/>
        <w:t xml:space="preserve">    Секретарь                                                ___________________________</w:t>
        <w:br/>
        <w:t xml:space="preserve">                                                                                   (должность, Ф.И.О.)</w:t>
      </w:r>
    </w:p>
    <w:p>
      <w:pPr>
        <w:pStyle w:val="BodyText"/>
        <w:spacing w:before="0" w:after="120"/>
        <w:ind w:firstLine="345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Глава Жирновского                                                  </w:t>
      </w:r>
    </w:p>
    <w:p>
      <w:pPr>
        <w:pStyle w:val="Normal"/>
        <w:rPr/>
      </w:pPr>
      <w:r>
        <w:rPr/>
        <w:t xml:space="preserve">городского поселения                                                                                        А.К. Кудрявцев                                              </w:t>
      </w:r>
    </w:p>
    <w:p>
      <w:pPr>
        <w:pStyle w:val="Normal"/>
        <w:rPr/>
      </w:pPr>
      <w:r>
        <w:rPr/>
      </w:r>
    </w:p>
    <w:p>
      <w:pPr>
        <w:pStyle w:val="BodyText"/>
        <w:spacing w:before="0" w:after="120"/>
        <w:ind w:firstLine="345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0" w:after="120"/>
        <w:ind w:firstLine="345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0" w:after="120"/>
        <w:ind w:firstLine="345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0" w:after="120"/>
        <w:ind w:firstLine="345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0" w:after="120"/>
        <w:ind w:firstLine="345"/>
        <w:rPr/>
      </w:pPr>
      <w:r>
        <w:rPr/>
      </w:r>
    </w:p>
    <w:p>
      <w:pPr>
        <w:pStyle w:val="BodyText"/>
        <w:spacing w:before="0" w:after="120"/>
        <w:ind w:firstLine="345"/>
        <w:rPr/>
      </w:pPr>
      <w:r>
        <w:rPr/>
      </w:r>
    </w:p>
    <w:p>
      <w:pPr>
        <w:pStyle w:val="BodyText"/>
        <w:spacing w:before="0" w:after="120"/>
        <w:ind w:firstLine="345"/>
        <w:rPr/>
      </w:pPr>
      <w:r>
        <w:rPr/>
      </w:r>
    </w:p>
    <w:p>
      <w:pPr>
        <w:pStyle w:val="BodyText"/>
        <w:spacing w:before="0" w:after="120"/>
        <w:ind w:firstLine="345"/>
        <w:rPr/>
      </w:pPr>
      <w:r>
        <w:rPr/>
      </w:r>
    </w:p>
    <w:p>
      <w:pPr>
        <w:pStyle w:val="BodyText"/>
        <w:spacing w:before="0" w:after="120"/>
        <w:ind w:firstLine="345"/>
        <w:rPr/>
      </w:pPr>
      <w:r>
        <w:rPr/>
      </w:r>
    </w:p>
    <w:p>
      <w:pPr>
        <w:pStyle w:val="BodyText"/>
        <w:spacing w:before="0" w:after="120"/>
        <w:ind w:firstLine="345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p>
      <w:pPr>
        <w:pStyle w:val="BodyText"/>
        <w:spacing w:before="0" w:after="120"/>
        <w:ind w:firstLine="345"/>
        <w:jc w:val="right"/>
        <w:rPr/>
      </w:pPr>
      <w:r>
        <w:rPr/>
      </w:r>
    </w:p>
    <w:p>
      <w:pPr>
        <w:pStyle w:val="BodyText"/>
        <w:spacing w:before="0" w:after="120"/>
        <w:ind w:firstLine="345"/>
        <w:jc w:val="right"/>
        <w:rPr/>
      </w:pPr>
      <w:r>
        <w:rPr/>
      </w:r>
    </w:p>
    <w:p>
      <w:pPr>
        <w:pStyle w:val="BodyText"/>
        <w:spacing w:before="0" w:after="120"/>
        <w:ind w:firstLine="345"/>
        <w:jc w:val="right"/>
        <w:rPr/>
      </w:pPr>
      <w:r>
        <w:rPr/>
      </w:r>
    </w:p>
    <w:p>
      <w:pPr>
        <w:pStyle w:val="BodyText"/>
        <w:spacing w:before="0" w:after="120"/>
        <w:ind w:firstLine="345"/>
        <w:jc w:val="right"/>
        <w:rPr/>
      </w:pPr>
      <w:r>
        <w:rPr/>
      </w:r>
    </w:p>
    <w:sectPr>
      <w:headerReference w:type="even" r:id="rId8"/>
      <w:headerReference w:type="default" r:id="rId9"/>
      <w:headerReference w:type="first" r:id="rId10"/>
      <w:footerReference w:type="default" r:id="rId11"/>
      <w:type w:val="nextPage"/>
      <w:pgSz w:w="11906" w:h="16838"/>
      <w:pgMar w:left="1531" w:right="851" w:gutter="0" w:header="709" w:top="1258" w:footer="720" w:bottom="77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BodyText"/>
    <w:qFormat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Heading4">
    <w:name w:val="Heading 4"/>
    <w:basedOn w:val="Normal"/>
    <w:next w:val="BodyText"/>
    <w:qFormat/>
    <w:pPr>
      <w:keepNext w:val="true"/>
      <w:numPr>
        <w:ilvl w:val="0"/>
        <w:numId w:val="4"/>
      </w:numPr>
      <w:jc w:val="center"/>
      <w:outlineLvl w:val="3"/>
    </w:pPr>
    <w:rPr>
      <w:b/>
      <w:sz w:val="36"/>
      <w:szCs w:val="20"/>
    </w:rPr>
  </w:style>
  <w:style w:type="paragraph" w:styleId="Heading6">
    <w:name w:val="Heading 6"/>
    <w:basedOn w:val="Normal"/>
    <w:next w:val="BodyText"/>
    <w:qFormat/>
    <w:pPr>
      <w:keepNext w:val="true"/>
      <w:numPr>
        <w:ilvl w:val="0"/>
        <w:numId w:val="4"/>
      </w:numPr>
      <w:outlineLvl w:val="5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  <w:sz w:val="28"/>
      <w:szCs w:val="28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sz w:val="28"/>
      <w:szCs w:val="28"/>
    </w:rPr>
  </w:style>
  <w:style w:type="character" w:styleId="WW8Num8z0" w:customStyle="1">
    <w:name w:val="WW8Num8z0"/>
    <w:qFormat/>
    <w:rPr>
      <w:rFonts w:ascii="Symbol" w:hAnsi="Symbol" w:cs="Symbol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  <w:sz w:val="28"/>
      <w:szCs w:val="28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  <w:sz w:val="28"/>
      <w:szCs w:val="28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1" w:customStyle="1">
    <w:name w:val="Основной шрифт абзаца1"/>
    <w:qFormat/>
    <w:rPr/>
  </w:style>
  <w:style w:type="character" w:styleId="Hyperlink">
    <w:name w:val="Hyperlink"/>
    <w:rPr>
      <w:strike w:val="false"/>
      <w:dstrike w:val="false"/>
      <w:color w:val="0000FF"/>
      <w:u w:val="none"/>
    </w:rPr>
  </w:style>
  <w:style w:type="character" w:styleId="Pagenumber">
    <w:name w:val="page number"/>
    <w:basedOn w:val="1"/>
    <w:qFormat/>
    <w:rPr/>
  </w:style>
  <w:style w:type="character" w:styleId="Tkostenko" w:customStyle="1">
    <w:name w:val="t_kostenko"/>
    <w:qFormat/>
    <w:rPr>
      <w:rFonts w:ascii="Arial" w:hAnsi="Arial" w:cs="Arial"/>
      <w:color w:val="000000"/>
      <w:sz w:val="20"/>
      <w:szCs w:val="20"/>
    </w:rPr>
  </w:style>
  <w:style w:type="character" w:styleId="Style11" w:customStyle="1">
    <w:name w:val="Символ сноски"/>
    <w:qFormat/>
    <w:rPr>
      <w:vertAlign w:val="superscript"/>
    </w:rPr>
  </w:style>
  <w:style w:type="character" w:styleId="Style12" w:customStyle="1">
    <w:name w:val=" Знак Знак"/>
    <w:qFormat/>
    <w:rPr>
      <w:sz w:val="24"/>
      <w:szCs w:val="24"/>
      <w:lang w:val="ru-RU" w:eastAsia="zh-CN" w:bidi="ar-SA"/>
    </w:rPr>
  </w:style>
  <w:style w:type="character" w:styleId="2" w:customStyle="1">
    <w:name w:val=" Знак Знак2"/>
    <w:qFormat/>
    <w:rPr>
      <w:sz w:val="24"/>
      <w:szCs w:val="24"/>
      <w:lang w:eastAsia="zh-CN"/>
    </w:rPr>
  </w:style>
  <w:style w:type="character" w:styleId="11" w:customStyle="1">
    <w:name w:val=" Знак Знак1"/>
    <w:qFormat/>
    <w:rPr/>
  </w:style>
  <w:style w:type="character" w:styleId="FootnoteReference">
    <w:name w:val="Footnote Reference"/>
    <w:rPr>
      <w:vertAlign w:val="superscript"/>
    </w:rPr>
  </w:style>
  <w:style w:type="character" w:styleId="Style13" w:customStyle="1">
    <w:name w:val="Символ концевой сноски"/>
    <w:qFormat/>
    <w:rPr>
      <w:vertAlign w:val="superscript"/>
    </w:rPr>
  </w:style>
  <w:style w:type="character" w:styleId="WW-" w:customStyle="1">
    <w:name w:val="WW-Символ концевой сноски"/>
    <w:qFormat/>
    <w:rPr/>
  </w:style>
  <w:style w:type="character" w:styleId="EndnoteReference">
    <w:name w:val="Endnote Reference"/>
    <w:rPr>
      <w:vertAlign w:val="superscript"/>
    </w:rPr>
  </w:style>
  <w:style w:type="character" w:styleId="BookTitle">
    <w:name w:val="Book Title"/>
    <w:qFormat/>
    <w:rPr>
      <w:rFonts w:ascii="Times New Roman" w:hAnsi="Times New Roman" w:eastAsia="Times New Roman" w:cs="Times New Roman"/>
      <w:b/>
      <w:bCs/>
      <w:smallCaps/>
      <w:color w:val="000000"/>
      <w:spacing w:val="5"/>
      <w:sz w:val="24"/>
      <w:szCs w:val="24"/>
    </w:rPr>
  </w:style>
  <w:style w:type="character" w:styleId="Style14">
    <w:name w:val="Знак Знак"/>
    <w:qFormat/>
    <w:rPr>
      <w:rFonts w:ascii="Times New Roman" w:hAnsi="Times New Roman" w:eastAsia="Times New Roman" w:cs="Times New Roman"/>
      <w:color w:val="000000"/>
      <w:lang w:bidi="ar-S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paragraph" w:styleId="Style15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7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FootnoteText">
    <w:name w:val="Footnote Text"/>
    <w:basedOn w:val="Normal"/>
    <w:pPr/>
    <w:rPr>
      <w:sz w:val="20"/>
      <w:szCs w:val="20"/>
      <w:lang w:val="x-none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ind w:left="720"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Tahoma" w:hAnsi="Tahoma" w:cs="Tahoma"/>
      <w:b/>
      <w:szCs w:val="20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font359" w:cs="Tahoma"/>
      <w:color w:val="auto"/>
      <w:kern w:val="2"/>
      <w:sz w:val="24"/>
      <w:szCs w:val="24"/>
      <w:lang w:val="de-DE" w:eastAsia="ja-JP" w:bidi="fa-IR"/>
    </w:rPr>
  </w:style>
  <w:style w:type="paragraph" w:styleId="13" w:customStyle="1">
    <w:name w:val="Название объекта1"/>
    <w:basedOn w:val="Standard"/>
    <w:next w:val="Textbody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Комментарий пользователя"/>
    <w:basedOn w:val="Normal"/>
    <w:next w:val="Normal"/>
    <w:qFormat/>
    <w:pPr>
      <w:widowControl w:val="false"/>
      <w:ind w:left="170"/>
    </w:pPr>
    <w:rPr>
      <w:rFonts w:ascii="Arial" w:hAnsi="Arial"/>
      <w:i/>
      <w:iCs/>
      <w:color w:val="000080"/>
      <w:sz w:val="20"/>
      <w:szCs w:val="20"/>
    </w:rPr>
  </w:style>
  <w:style w:type="paragraph" w:styleId="3">
    <w:name w:val="Знак Знак3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qFormat/>
    <w:pPr>
      <w:spacing w:lineRule="auto" w:line="252"/>
      <w:ind w:firstLine="709"/>
      <w:jc w:val="both"/>
    </w:pPr>
    <w:rPr>
      <w:b/>
      <w:szCs w:val="20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0" w:cs="Arial"/>
      <w:color w:val="auto"/>
      <w:kern w:val="2"/>
      <w:sz w:val="24"/>
      <w:szCs w:val="24"/>
      <w:lang w:val="ru-RU" w:eastAsia="zh-CN" w:bidi="hi-IN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/>
    </w:pPr>
    <w:rPr>
      <w:sz w:val="16"/>
      <w:szCs w:val="16"/>
    </w:rPr>
  </w:style>
  <w:style w:type="paragraph" w:styleId="14">
    <w:name w:val="Маркированный список1"/>
    <w:basedOn w:val="Normal"/>
    <w:qFormat/>
    <w:pPr>
      <w:jc w:val="both"/>
    </w:pPr>
    <w:rPr>
      <w:sz w:val="16"/>
    </w:rPr>
  </w:style>
  <w:style w:type="paragraph" w:styleId="21">
    <w:name w:val="Основной текст 21"/>
    <w:basedOn w:val="Normal"/>
    <w:qFormat/>
    <w:pPr>
      <w:jc w:val="both"/>
    </w:pPr>
    <w:rPr>
      <w:szCs w:val="20"/>
    </w:rPr>
  </w:style>
  <w:style w:type="paragraph" w:styleId="311">
    <w:name w:val="Основной текст 31"/>
    <w:basedOn w:val="Normal"/>
    <w:qFormat/>
    <w:pPr/>
    <w:rPr>
      <w:sz w:val="28"/>
      <w:szCs w:val="20"/>
    </w:rPr>
  </w:style>
  <w:style w:type="paragraph" w:styleId="ConsNonformat">
    <w:name w:val="ConsNonformat"/>
    <w:qFormat/>
    <w:pPr>
      <w:widowControl/>
      <w:suppressAutoHyphens w:val="true"/>
      <w:bidi w:val="0"/>
      <w:spacing w:before="0" w:after="0"/>
      <w:ind w:right="19772"/>
      <w:jc w:val="left"/>
    </w:pPr>
    <w:rPr>
      <w:rFonts w:ascii="Courier New" w:hAnsi="Courier New" w:eastAsia="0" w:cs="Courier New"/>
      <w:color w:val="auto"/>
      <w:kern w:val="2"/>
      <w:sz w:val="24"/>
      <w:szCs w:val="24"/>
      <w:lang w:val="ru-RU" w:eastAsia="zh-CN" w:bidi="hi-IN"/>
    </w:rPr>
  </w:style>
  <w:style w:type="paragraph" w:styleId="211">
    <w:name w:val="Основной текст с отступом 21"/>
    <w:basedOn w:val="Normal"/>
    <w:qFormat/>
    <w:pPr>
      <w:ind w:left="709"/>
      <w:jc w:val="both"/>
    </w:pPr>
    <w:rPr/>
  </w:style>
  <w:style w:type="paragraph" w:styleId="Caption11">
    <w:name w:val="caption11"/>
    <w:basedOn w:val="Normal"/>
    <w:qFormat/>
    <w:pPr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nd=16A4DEDED0D774F20E930C844EEE1F6F&amp;req=doc&amp;base=LAW&amp;n=372723&amp;dst=102028&amp;fld=134&amp;date=16.02.2021" TargetMode="External"/><Relationship Id="rId4" Type="http://schemas.openxmlformats.org/officeDocument/2006/relationships/hyperlink" Target="https://login.consultant.ru/link/?rnd=16A4DEDED0D774F20E930C844EEE1F6F&amp;req=doc&amp;base=LAW&amp;n=372723&amp;dst=102029&amp;fld=134&amp;date=16.02.2021" TargetMode="External"/><Relationship Id="rId5" Type="http://schemas.openxmlformats.org/officeDocument/2006/relationships/hyperlink" Target="https://login.consultant.ru/link/?rnd=16A4DEDED0D774F20E930C844EEE1F6F&amp;req=doc&amp;base=LAW&amp;n=372723&amp;dst=102027&amp;fld=134&amp;date=16.02.2021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LibreOffice/7.6.2.1$Windows_X86_64 LibreOffice_project/56f7684011345957bbf33a7ee678afaf4d2ba333</Application>
  <AppVersion>15.0000</AppVersion>
  <Pages>18</Pages>
  <Words>4321</Words>
  <Characters>33993</Characters>
  <CharactersWithSpaces>39695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N_vazhnova</dc:creator>
  <dc:description/>
  <dc:language>ru-RU</dc:language>
  <cp:lastModifiedBy/>
  <cp:lastPrinted>2023-11-02T14:33:10Z</cp:lastPrinted>
  <dcterms:modified xsi:type="dcterms:W3CDTF">2023-12-08T15:52:04Z</dcterms:modified>
  <cp:revision>6</cp:revision>
  <dc:subject/>
  <dc:title>Модельный муниципальный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